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A18F1" w14:textId="77777777" w:rsidR="007F34E5" w:rsidRDefault="007F34E5" w:rsidP="00460934">
      <w:pPr>
        <w:pStyle w:val="Sinespaciado"/>
      </w:pPr>
    </w:p>
    <w:p w14:paraId="5589B03E" w14:textId="77777777" w:rsidR="001326A5" w:rsidRPr="003205A3" w:rsidRDefault="001326A5" w:rsidP="00FA75B2">
      <w:pPr>
        <w:pStyle w:val="Sinespaciado"/>
        <w:jc w:val="right"/>
      </w:pPr>
      <w:r w:rsidRPr="003205A3">
        <w:t>Lima,</w:t>
      </w:r>
      <w:r w:rsidR="002908C4">
        <w:tab/>
      </w:r>
      <w:r w:rsidR="002908C4">
        <w:tab/>
      </w:r>
      <w:r w:rsidR="002908C4">
        <w:tab/>
      </w:r>
      <w:r w:rsidR="002908C4">
        <w:tab/>
      </w:r>
    </w:p>
    <w:p w14:paraId="1E3B2AD8" w14:textId="77777777" w:rsidR="001326A5" w:rsidRDefault="001326A5" w:rsidP="001326A5">
      <w:pPr>
        <w:jc w:val="center"/>
      </w:pPr>
    </w:p>
    <w:p w14:paraId="5EE75EA8" w14:textId="77777777" w:rsidR="0025157B" w:rsidRPr="003205A3" w:rsidRDefault="0025157B" w:rsidP="001326A5">
      <w:pPr>
        <w:jc w:val="center"/>
      </w:pPr>
    </w:p>
    <w:p w14:paraId="6D274A17" w14:textId="77777777" w:rsidR="001326A5" w:rsidRPr="003205A3" w:rsidRDefault="001326A5" w:rsidP="001326A5">
      <w:pPr>
        <w:jc w:val="center"/>
        <w:rPr>
          <w:rFonts w:ascii="Brush Script MT" w:hAnsi="Brush Script MT"/>
          <w:b/>
          <w:i/>
          <w:sz w:val="44"/>
          <w:szCs w:val="44"/>
        </w:rPr>
      </w:pPr>
      <w:r w:rsidRPr="003205A3">
        <w:rPr>
          <w:rFonts w:ascii="Brush Script MT" w:hAnsi="Brush Script MT"/>
          <w:b/>
          <w:i/>
          <w:sz w:val="44"/>
          <w:szCs w:val="44"/>
        </w:rPr>
        <w:t>Resolución S.B.S.</w:t>
      </w:r>
    </w:p>
    <w:p w14:paraId="17524640" w14:textId="77777777" w:rsidR="001326A5" w:rsidRPr="003205A3" w:rsidRDefault="001326A5" w:rsidP="001326A5">
      <w:pPr>
        <w:jc w:val="center"/>
        <w:rPr>
          <w:rFonts w:ascii="Brush Script MT" w:hAnsi="Brush Script MT"/>
          <w:b/>
          <w:i/>
          <w:sz w:val="44"/>
          <w:szCs w:val="44"/>
        </w:rPr>
      </w:pPr>
      <w:r w:rsidRPr="003205A3">
        <w:rPr>
          <w:rFonts w:ascii="Brush Script MT" w:hAnsi="Brush Script MT"/>
          <w:b/>
          <w:i/>
          <w:sz w:val="44"/>
          <w:szCs w:val="44"/>
        </w:rPr>
        <w:t>N°</w:t>
      </w:r>
      <w:r>
        <w:rPr>
          <w:rFonts w:ascii="Brush Script MT" w:hAnsi="Brush Script MT"/>
          <w:b/>
          <w:i/>
          <w:sz w:val="44"/>
          <w:szCs w:val="44"/>
        </w:rPr>
        <w:t xml:space="preserve"> </w:t>
      </w:r>
      <w:r w:rsidR="002908C4">
        <w:rPr>
          <w:rFonts w:ascii="Brush Script MT" w:hAnsi="Brush Script MT"/>
          <w:b/>
          <w:i/>
          <w:sz w:val="44"/>
          <w:szCs w:val="44"/>
        </w:rPr>
        <w:t xml:space="preserve">      </w:t>
      </w:r>
      <w:r w:rsidRPr="003205A3">
        <w:rPr>
          <w:rFonts w:ascii="Brush Script MT" w:hAnsi="Brush Script MT"/>
          <w:b/>
          <w:i/>
          <w:sz w:val="44"/>
          <w:szCs w:val="44"/>
        </w:rPr>
        <w:t xml:space="preserve">- </w:t>
      </w:r>
      <w:r w:rsidR="00DB1159">
        <w:rPr>
          <w:rFonts w:ascii="Brush Script MT" w:hAnsi="Brush Script MT"/>
          <w:b/>
          <w:i/>
          <w:sz w:val="44"/>
          <w:szCs w:val="44"/>
        </w:rPr>
        <w:t>2020</w:t>
      </w:r>
    </w:p>
    <w:p w14:paraId="4A5DBC52" w14:textId="77777777" w:rsidR="001326A5" w:rsidRPr="003205A3" w:rsidRDefault="001326A5" w:rsidP="001326A5">
      <w:pPr>
        <w:jc w:val="center"/>
        <w:rPr>
          <w:rFonts w:ascii="Brush Script MT" w:hAnsi="Brush Script MT"/>
          <w:b/>
          <w:i/>
          <w:sz w:val="36"/>
          <w:szCs w:val="36"/>
        </w:rPr>
      </w:pPr>
    </w:p>
    <w:p w14:paraId="090E830A" w14:textId="77777777" w:rsidR="001326A5" w:rsidRPr="003205A3" w:rsidRDefault="001326A5" w:rsidP="001326A5">
      <w:pPr>
        <w:jc w:val="center"/>
        <w:rPr>
          <w:rFonts w:ascii="Brush Script MT" w:hAnsi="Brush Script MT"/>
          <w:b/>
          <w:i/>
          <w:sz w:val="36"/>
          <w:szCs w:val="36"/>
        </w:rPr>
      </w:pPr>
      <w:r>
        <w:rPr>
          <w:rFonts w:ascii="Brush Script MT" w:hAnsi="Brush Script MT"/>
          <w:b/>
          <w:i/>
          <w:sz w:val="36"/>
          <w:szCs w:val="36"/>
        </w:rPr>
        <w:t>La Superintendenta</w:t>
      </w:r>
      <w:r w:rsidRPr="003205A3">
        <w:rPr>
          <w:rFonts w:ascii="Brush Script MT" w:hAnsi="Brush Script MT"/>
          <w:b/>
          <w:i/>
          <w:sz w:val="36"/>
          <w:szCs w:val="36"/>
        </w:rPr>
        <w:t xml:space="preserve"> de Banca, Seguros y</w:t>
      </w:r>
    </w:p>
    <w:p w14:paraId="0CC5C3AB" w14:textId="77777777" w:rsidR="001326A5" w:rsidRPr="003205A3" w:rsidRDefault="001326A5" w:rsidP="001326A5">
      <w:pPr>
        <w:jc w:val="center"/>
        <w:rPr>
          <w:b/>
          <w:i/>
        </w:rPr>
      </w:pPr>
      <w:r w:rsidRPr="003205A3">
        <w:rPr>
          <w:rFonts w:ascii="Brush Script MT" w:hAnsi="Brush Script MT"/>
          <w:b/>
          <w:i/>
          <w:sz w:val="36"/>
          <w:szCs w:val="36"/>
        </w:rPr>
        <w:t>Administradoras Privadas de Fondos de Pensiones</w:t>
      </w:r>
    </w:p>
    <w:p w14:paraId="19F030F8" w14:textId="77777777" w:rsidR="001326A5" w:rsidRPr="003205A3" w:rsidRDefault="001326A5" w:rsidP="001326A5">
      <w:pPr>
        <w:jc w:val="both"/>
        <w:rPr>
          <w:i/>
        </w:rPr>
      </w:pPr>
    </w:p>
    <w:p w14:paraId="2E935643" w14:textId="77777777" w:rsidR="001326A5" w:rsidRPr="003205A3" w:rsidRDefault="001326A5" w:rsidP="001326A5">
      <w:pPr>
        <w:jc w:val="both"/>
        <w:rPr>
          <w:i/>
        </w:rPr>
      </w:pPr>
    </w:p>
    <w:p w14:paraId="65611CB5" w14:textId="77777777" w:rsidR="001326A5" w:rsidRPr="003205A3" w:rsidRDefault="001326A5" w:rsidP="001326A5">
      <w:pPr>
        <w:ind w:left="2124" w:firstLine="708"/>
        <w:jc w:val="both"/>
        <w:rPr>
          <w:b/>
        </w:rPr>
      </w:pPr>
      <w:r w:rsidRPr="003205A3">
        <w:rPr>
          <w:b/>
        </w:rPr>
        <w:t>CONSIDERANDO:</w:t>
      </w:r>
    </w:p>
    <w:p w14:paraId="599739D3" w14:textId="77777777" w:rsidR="001326A5" w:rsidRPr="003205A3" w:rsidRDefault="001326A5" w:rsidP="001326A5">
      <w:pPr>
        <w:ind w:firstLine="3402"/>
        <w:jc w:val="both"/>
        <w:rPr>
          <w:i/>
        </w:rPr>
      </w:pPr>
      <w:r w:rsidRPr="003205A3">
        <w:rPr>
          <w:i/>
        </w:rPr>
        <w:tab/>
      </w:r>
    </w:p>
    <w:p w14:paraId="199226FA" w14:textId="77777777" w:rsidR="001326A5" w:rsidRPr="003205A3" w:rsidRDefault="001326A5" w:rsidP="001326A5">
      <w:pPr>
        <w:tabs>
          <w:tab w:val="left" w:pos="3261"/>
        </w:tabs>
        <w:ind w:firstLine="2835"/>
        <w:jc w:val="both"/>
      </w:pPr>
      <w:r w:rsidRPr="003205A3">
        <w:t>Que, mediante Resolución SBS N° 9075-2012 y sus normas modificatorias, se aprobó el Reglamento para la Gestión del Riesgo de Liquidez, así como los anexos referidos a la gestión de dicho riesgo, que forman parte del Capítulo V del Manual de Contabilidad para las Empresas del Sistema Financiero, en adelante Manual de Contabilidad</w:t>
      </w:r>
      <w:r w:rsidR="005A102F">
        <w:t xml:space="preserve">, </w:t>
      </w:r>
      <w:r w:rsidR="00927634">
        <w:t xml:space="preserve">con la finalidad de mejorar la gestión del riesgo de liquidez de las empresas supervisadas y actualizar los requerimientos mínimos para su gestión de acuerdo </w:t>
      </w:r>
      <w:r w:rsidR="00746A59">
        <w:t>con</w:t>
      </w:r>
      <w:r w:rsidR="00927634">
        <w:t xml:space="preserve"> los estándares internacionales del Comité de Supervisión Bancaria de Basilea</w:t>
      </w:r>
      <w:r w:rsidRPr="003205A3">
        <w:t xml:space="preserve">; </w:t>
      </w:r>
    </w:p>
    <w:p w14:paraId="16EDF7B3" w14:textId="77777777" w:rsidR="001326A5" w:rsidRPr="003205A3" w:rsidRDefault="001326A5" w:rsidP="001326A5">
      <w:pPr>
        <w:ind w:firstLine="2835"/>
        <w:jc w:val="both"/>
      </w:pPr>
    </w:p>
    <w:p w14:paraId="42444E51" w14:textId="77777777" w:rsidR="00DE4B7D" w:rsidRDefault="00DE4B7D" w:rsidP="00D73F7A">
      <w:pPr>
        <w:ind w:firstLine="2835"/>
        <w:jc w:val="both"/>
        <w:rPr>
          <w:lang w:val="es-PE"/>
        </w:rPr>
      </w:pPr>
      <w:r w:rsidRPr="00DF1AF4">
        <w:t>Que</w:t>
      </w:r>
      <w:r w:rsidR="00D61427" w:rsidRPr="00DF1AF4">
        <w:t>,</w:t>
      </w:r>
      <w:r w:rsidRPr="00DF1AF4">
        <w:t xml:space="preserve"> de acuerdo </w:t>
      </w:r>
      <w:r w:rsidR="00D61427" w:rsidRPr="00DF1AF4">
        <w:t>con</w:t>
      </w:r>
      <w:r w:rsidRPr="00DF1AF4">
        <w:t xml:space="preserve"> lo</w:t>
      </w:r>
      <w:r>
        <w:t xml:space="preserve"> establecido por el Comité de Supervisión Bancaria de Basilea, e</w:t>
      </w:r>
      <w:r w:rsidRPr="00A153BF">
        <w:rPr>
          <w:lang w:val="es-PE"/>
        </w:rPr>
        <w:t>l Ratio</w:t>
      </w:r>
      <w:r>
        <w:rPr>
          <w:lang w:val="es-PE"/>
        </w:rPr>
        <w:t xml:space="preserve"> de Cobertura de Liquidez (RCL) es una medida que promueve la resistencia </w:t>
      </w:r>
      <w:r w:rsidR="00AB0D23">
        <w:rPr>
          <w:lang w:val="es-PE"/>
        </w:rPr>
        <w:t xml:space="preserve">a corto plazo </w:t>
      </w:r>
      <w:r>
        <w:rPr>
          <w:lang w:val="es-PE"/>
        </w:rPr>
        <w:t>del perfil de riesgo de liquid</w:t>
      </w:r>
      <w:r w:rsidR="00850CFF">
        <w:rPr>
          <w:lang w:val="es-PE"/>
        </w:rPr>
        <w:t>ez de las entidades financieras</w:t>
      </w:r>
      <w:r>
        <w:rPr>
          <w:lang w:val="es-PE"/>
        </w:rPr>
        <w:t xml:space="preserve">, de manera que sean capaces de absorber los shocks financieros o económicos para reducir el riesgo de contagio </w:t>
      </w:r>
      <w:r w:rsidR="00AB0D23">
        <w:rPr>
          <w:lang w:val="es-PE"/>
        </w:rPr>
        <w:t xml:space="preserve">desde </w:t>
      </w:r>
      <w:r>
        <w:rPr>
          <w:lang w:val="es-PE"/>
        </w:rPr>
        <w:t>el sector financiero hacia el sector real;</w:t>
      </w:r>
    </w:p>
    <w:p w14:paraId="517D4D6B" w14:textId="77777777" w:rsidR="00DE4B7D" w:rsidRDefault="00DE4B7D" w:rsidP="00D73F7A">
      <w:pPr>
        <w:ind w:firstLine="2835"/>
        <w:jc w:val="both"/>
        <w:rPr>
          <w:lang w:val="es-PE"/>
        </w:rPr>
      </w:pPr>
    </w:p>
    <w:p w14:paraId="4F0FF376" w14:textId="77777777" w:rsidR="00DA1B14" w:rsidRPr="00D73F7A" w:rsidRDefault="009C3F9D" w:rsidP="00D73F7A">
      <w:pPr>
        <w:ind w:firstLine="2835"/>
        <w:jc w:val="both"/>
      </w:pPr>
      <w:r>
        <w:t>Que,</w:t>
      </w:r>
      <w:r w:rsidR="00D73F7A">
        <w:t xml:space="preserve"> de conformidad con lo establecido en el Reglamento</w:t>
      </w:r>
      <w:r w:rsidR="00DE4B7D">
        <w:t xml:space="preserve"> </w:t>
      </w:r>
      <w:r w:rsidR="00DE4B7D" w:rsidRPr="003205A3">
        <w:t>para la Gestión del Riesgo de Liquidez</w:t>
      </w:r>
      <w:r w:rsidR="00D73F7A">
        <w:t>,</w:t>
      </w:r>
      <w:r>
        <w:t xml:space="preserve"> </w:t>
      </w:r>
      <w:r w:rsidR="00D73F7A">
        <w:t xml:space="preserve">las empresas supervisadas deben cumplir con el </w:t>
      </w:r>
      <w:r w:rsidR="00181518">
        <w:t>requerimiento regulatorio</w:t>
      </w:r>
      <w:r w:rsidR="00D73F7A">
        <w:t xml:space="preserve"> </w:t>
      </w:r>
      <w:r w:rsidR="00A16C12">
        <w:t xml:space="preserve">diario </w:t>
      </w:r>
      <w:r w:rsidR="00D73F7A">
        <w:t xml:space="preserve">del Ratio de Cobertura de Liquidez, </w:t>
      </w:r>
      <w:r w:rsidR="00181518">
        <w:t>con la finalidad de</w:t>
      </w:r>
      <w:r w:rsidR="00D73F7A">
        <w:t xml:space="preserve"> asegurar </w:t>
      </w:r>
      <w:r w:rsidR="00181518">
        <w:t>que</w:t>
      </w:r>
      <w:r w:rsidR="00D73F7A">
        <w:t xml:space="preserve"> </w:t>
      </w:r>
      <w:r w:rsidR="00181518">
        <w:t>mantengan</w:t>
      </w:r>
      <w:r w:rsidR="00D73F7A">
        <w:t xml:space="preserve"> un adecuado nivel de activos l</w:t>
      </w:r>
      <w:r w:rsidR="002E3BDA">
        <w:t>í</w:t>
      </w:r>
      <w:r w:rsidR="00D73F7A">
        <w:t>quid</w:t>
      </w:r>
      <w:r w:rsidR="002E3BDA">
        <w:t>os</w:t>
      </w:r>
      <w:r w:rsidR="00D73F7A">
        <w:t xml:space="preserve"> </w:t>
      </w:r>
      <w:r w:rsidR="00931B2B">
        <w:t xml:space="preserve">de </w:t>
      </w:r>
      <w:r w:rsidR="00D73F7A">
        <w:t>alta calidad</w:t>
      </w:r>
      <w:r w:rsidR="00A16C12">
        <w:t xml:space="preserve"> que puedan ser fácilmente convertidos en efectivo</w:t>
      </w:r>
      <w:r w:rsidR="00D73F7A">
        <w:t xml:space="preserve"> para hacer frente a sus necesidades de liquidez en </w:t>
      </w:r>
      <w:r w:rsidR="00181518">
        <w:t xml:space="preserve">un periodo de estrés de </w:t>
      </w:r>
      <w:r w:rsidR="00D73F7A">
        <w:t>corto plazo;</w:t>
      </w:r>
    </w:p>
    <w:p w14:paraId="31FBDDCB" w14:textId="77777777" w:rsidR="000B29FF" w:rsidRDefault="000B29FF" w:rsidP="000B29FF">
      <w:pPr>
        <w:ind w:firstLine="2835"/>
        <w:jc w:val="both"/>
      </w:pPr>
    </w:p>
    <w:p w14:paraId="26788C1D" w14:textId="77777777" w:rsidR="003C344D" w:rsidRDefault="00122056" w:rsidP="00122056">
      <w:pPr>
        <w:ind w:firstLine="2835"/>
        <w:jc w:val="both"/>
      </w:pPr>
      <w:r>
        <w:t xml:space="preserve">Que, con el objeto de </w:t>
      </w:r>
      <w:r w:rsidR="00361A81">
        <w:t>fortalecer</w:t>
      </w:r>
      <w:r>
        <w:t xml:space="preserve"> la gestión del riesgo de liquidez de las empresas </w:t>
      </w:r>
      <w:r w:rsidR="00ED69F4">
        <w:t>supervisadas</w:t>
      </w:r>
      <w:r w:rsidR="00DA1B14">
        <w:t>, en particular de promover un adecuado nivel de activos l</w:t>
      </w:r>
      <w:r w:rsidR="009C3F9D">
        <w:t>íquidos de alta calidad</w:t>
      </w:r>
      <w:r w:rsidR="00DA1B14">
        <w:t>,</w:t>
      </w:r>
      <w:r>
        <w:t xml:space="preserve"> y</w:t>
      </w:r>
      <w:r w:rsidR="00C12883">
        <w:t xml:space="preserve"> </w:t>
      </w:r>
      <w:r>
        <w:t xml:space="preserve">adecuar el marco regulatorio de la Superintendencia a las recomendaciones del Comité de Supervisión Bancaria de Basilea, resulta conveniente </w:t>
      </w:r>
      <w:r w:rsidR="000A0619">
        <w:t>actualizar</w:t>
      </w:r>
      <w:r>
        <w:t xml:space="preserve"> los lineamientos </w:t>
      </w:r>
      <w:r w:rsidR="003C344D">
        <w:t xml:space="preserve">que se deben considerar en </w:t>
      </w:r>
      <w:r w:rsidR="00287438">
        <w:t>el cálculo</w:t>
      </w:r>
      <w:r w:rsidR="003C344D">
        <w:t xml:space="preserve"> del Ratio de Cobertura de Liquidez</w:t>
      </w:r>
      <w:r>
        <w:t>;</w:t>
      </w:r>
    </w:p>
    <w:p w14:paraId="79A4066E" w14:textId="77777777" w:rsidR="00A374AD" w:rsidRPr="003205A3" w:rsidRDefault="00A374AD" w:rsidP="00122056">
      <w:pPr>
        <w:ind w:firstLine="2835"/>
        <w:jc w:val="both"/>
      </w:pPr>
    </w:p>
    <w:p w14:paraId="2E737DF6" w14:textId="3FD8DC16" w:rsidR="000B29FF" w:rsidRDefault="001326A5" w:rsidP="00B31314">
      <w:pPr>
        <w:ind w:firstLine="2835"/>
        <w:jc w:val="both"/>
      </w:pPr>
      <w:r w:rsidRPr="003205A3">
        <w:t xml:space="preserve">Que, </w:t>
      </w:r>
      <w:r w:rsidR="00C12883">
        <w:t>en consecuencia, resulta necesario</w:t>
      </w:r>
      <w:r w:rsidRPr="003205A3">
        <w:t xml:space="preserve"> modificar </w:t>
      </w:r>
      <w:r>
        <w:t xml:space="preserve">el </w:t>
      </w:r>
      <w:r w:rsidR="00BB1849" w:rsidRPr="003205A3">
        <w:t>Reglamento para la Gestión del Riesgo de Liquidez</w:t>
      </w:r>
      <w:r w:rsidR="00BB1849">
        <w:t xml:space="preserve">, el </w:t>
      </w:r>
      <w:r w:rsidR="00C12883">
        <w:t>Anexo N° 15</w:t>
      </w:r>
      <w:r w:rsidRPr="003C0B34">
        <w:t xml:space="preserve">– </w:t>
      </w:r>
      <w:r>
        <w:t xml:space="preserve">B “Ratio de Cobertura de Liquidez” del Capítulo V del Manual de Contabilidad, así como sus notas metodológicas, </w:t>
      </w:r>
      <w:r w:rsidRPr="001E3ACD">
        <w:t xml:space="preserve">con la finalidad de </w:t>
      </w:r>
      <w:r w:rsidR="001E3ACD">
        <w:t>incorporar</w:t>
      </w:r>
      <w:r w:rsidRPr="001E3ACD">
        <w:t xml:space="preserve"> </w:t>
      </w:r>
      <w:r w:rsidR="00493243">
        <w:t>precisiones</w:t>
      </w:r>
      <w:r w:rsidRPr="001E3ACD">
        <w:t xml:space="preserve"> adicionales </w:t>
      </w:r>
      <w:r w:rsidR="00493243">
        <w:t>señaladas en</w:t>
      </w:r>
      <w:r w:rsidRPr="001E3ACD">
        <w:t xml:space="preserve"> los estándares internacionales del Comité de Supervisión Bancaria</w:t>
      </w:r>
      <w:r w:rsidR="00A374AD">
        <w:t xml:space="preserve"> de Basilea</w:t>
      </w:r>
    </w:p>
    <w:p w14:paraId="1FB40FCD" w14:textId="77777777" w:rsidR="001326A5" w:rsidRDefault="001326A5" w:rsidP="001326A5">
      <w:pPr>
        <w:ind w:firstLine="2835"/>
        <w:jc w:val="both"/>
        <w:rPr>
          <w:color w:val="000000"/>
        </w:rPr>
      </w:pPr>
      <w:r w:rsidRPr="00966E0F">
        <w:lastRenderedPageBreak/>
        <w:t xml:space="preserve">Que, a efectos de recoger las opiniones del público en general respecto a la propuesta de normativa, se </w:t>
      </w:r>
      <w:r>
        <w:t>di</w:t>
      </w:r>
      <w:r w:rsidR="0025157B">
        <w:t>s</w:t>
      </w:r>
      <w:r>
        <w:t>p</w:t>
      </w:r>
      <w:r w:rsidR="0025157B">
        <w:t>one</w:t>
      </w:r>
      <w:r w:rsidRPr="00236BE8">
        <w:t xml:space="preserve"> </w:t>
      </w:r>
      <w:r w:rsidRPr="008001D3">
        <w:t>la prepublicación del proyecto de resolución sobre la mater</w:t>
      </w:r>
      <w:r w:rsidRPr="00EC78F1">
        <w:t>ia en el portal electrónico de la Superintendencia, al amparo de lo dispuesto en la Trigésima Segunda Disposición Final y Complementaria de la Ley General</w:t>
      </w:r>
      <w:r>
        <w:t xml:space="preserve"> </w:t>
      </w:r>
      <w:r w:rsidRPr="00EB636E">
        <w:t xml:space="preserve">y el Decreto Supremo Nº 001-2009-JUS; </w:t>
      </w:r>
    </w:p>
    <w:p w14:paraId="59CEDF3F" w14:textId="77777777" w:rsidR="001326A5" w:rsidRPr="003205A3" w:rsidRDefault="001326A5" w:rsidP="001326A5">
      <w:pPr>
        <w:ind w:firstLine="2835"/>
        <w:jc w:val="both"/>
      </w:pPr>
      <w:r w:rsidRPr="003205A3">
        <w:t xml:space="preserve">Contando con el visto bueno de las Superintendencias Adjuntas de Banca y Microfinanzas, de Riesgos, de Estudios Económicos y de Asesoría Jurídica, y; </w:t>
      </w:r>
    </w:p>
    <w:p w14:paraId="7057616E" w14:textId="77777777" w:rsidR="001326A5" w:rsidRPr="003205A3" w:rsidRDefault="001326A5" w:rsidP="001326A5">
      <w:pPr>
        <w:ind w:firstLine="3402"/>
        <w:jc w:val="both"/>
      </w:pPr>
    </w:p>
    <w:p w14:paraId="6341A83A" w14:textId="5E6ABBE6" w:rsidR="001326A5" w:rsidRPr="003205A3" w:rsidRDefault="001326A5" w:rsidP="001326A5">
      <w:pPr>
        <w:ind w:firstLine="2835"/>
        <w:jc w:val="both"/>
      </w:pPr>
      <w:r w:rsidRPr="003205A3">
        <w:t>En uso de las atribuciones conferidas por los numerales 7, 9 y 13 del artículo 349</w:t>
      </w:r>
      <w:r w:rsidR="00374387">
        <w:t>°</w:t>
      </w:r>
      <w:r w:rsidRPr="003205A3">
        <w:t xml:space="preserve"> de la Ley General del Sistema Financiero y del Sistema de Seguros y Orgánica de la Superintendencia de Banca y Seguros – Ley N° 26702 y sus normas modificatorias;</w:t>
      </w:r>
    </w:p>
    <w:p w14:paraId="6852556E" w14:textId="77777777" w:rsidR="00C12883" w:rsidRDefault="00C12883" w:rsidP="00C12883">
      <w:pPr>
        <w:jc w:val="both"/>
        <w:rPr>
          <w:b/>
        </w:rPr>
      </w:pPr>
    </w:p>
    <w:p w14:paraId="39A4457D" w14:textId="77777777" w:rsidR="001326A5" w:rsidRPr="003205A3" w:rsidRDefault="001326A5" w:rsidP="001326A5">
      <w:pPr>
        <w:ind w:left="2124" w:firstLine="708"/>
        <w:jc w:val="both"/>
      </w:pPr>
      <w:r w:rsidRPr="003205A3">
        <w:rPr>
          <w:b/>
        </w:rPr>
        <w:t>RESUELVE:</w:t>
      </w:r>
    </w:p>
    <w:p w14:paraId="6E0A8ECB" w14:textId="77777777" w:rsidR="001326A5" w:rsidRPr="003205A3" w:rsidRDefault="001326A5" w:rsidP="001326A5">
      <w:pPr>
        <w:jc w:val="both"/>
      </w:pPr>
    </w:p>
    <w:p w14:paraId="2614FF67" w14:textId="77777777" w:rsidR="001326A5" w:rsidRDefault="001326A5" w:rsidP="001326A5">
      <w:pPr>
        <w:ind w:firstLine="2832"/>
        <w:jc w:val="both"/>
      </w:pPr>
      <w:r w:rsidRPr="003205A3">
        <w:rPr>
          <w:b/>
        </w:rPr>
        <w:t>Artículo Primero</w:t>
      </w:r>
      <w:r w:rsidRPr="003205A3">
        <w:t xml:space="preserve">.- </w:t>
      </w:r>
      <w:r>
        <w:t xml:space="preserve">Modificar el Reglamento para la Gestión del Riesgo de Liquidez, </w:t>
      </w:r>
      <w:r w:rsidRPr="003205A3">
        <w:t>aprobado por la Resolución SBS N° 9075-2012 y sus normas modificatorias</w:t>
      </w:r>
      <w:r>
        <w:t xml:space="preserve">, de acuerdo con lo siguiente: </w:t>
      </w:r>
    </w:p>
    <w:p w14:paraId="0E96DD6D" w14:textId="77777777" w:rsidR="001326A5" w:rsidRDefault="001326A5" w:rsidP="001326A5">
      <w:pPr>
        <w:jc w:val="both"/>
      </w:pPr>
    </w:p>
    <w:p w14:paraId="4CB94B41" w14:textId="77777777" w:rsidR="001326A5" w:rsidRDefault="00634D12" w:rsidP="001326A5">
      <w:pPr>
        <w:numPr>
          <w:ilvl w:val="0"/>
          <w:numId w:val="1"/>
        </w:numPr>
        <w:ind w:left="284" w:hanging="284"/>
        <w:jc w:val="both"/>
      </w:pPr>
      <w:r>
        <w:t>Sustituir</w:t>
      </w:r>
      <w:r w:rsidR="001326A5">
        <w:t xml:space="preserve"> el </w:t>
      </w:r>
      <w:r w:rsidR="00817354">
        <w:t xml:space="preserve">segundo párrafo del </w:t>
      </w:r>
      <w:r w:rsidR="001326A5">
        <w:t>artículo 12</w:t>
      </w:r>
      <w:r w:rsidR="002544B2">
        <w:t>°</w:t>
      </w:r>
      <w:r w:rsidR="001326A5">
        <w:t>, por lo siguiente:</w:t>
      </w:r>
    </w:p>
    <w:p w14:paraId="7B88E057" w14:textId="77777777" w:rsidR="001326A5" w:rsidRDefault="001326A5" w:rsidP="001326A5">
      <w:pPr>
        <w:ind w:left="284"/>
        <w:jc w:val="both"/>
      </w:pPr>
    </w:p>
    <w:p w14:paraId="4D1360BE" w14:textId="77777777" w:rsidR="00817354" w:rsidRDefault="001326A5" w:rsidP="001326A5">
      <w:pPr>
        <w:ind w:left="284"/>
        <w:jc w:val="both"/>
        <w:rPr>
          <w:i/>
          <w:lang w:val="es-PE"/>
        </w:rPr>
      </w:pPr>
      <w:r w:rsidRPr="001E3ACD">
        <w:rPr>
          <w:i/>
          <w:lang w:val="es-PE"/>
        </w:rPr>
        <w:t>“</w:t>
      </w:r>
      <w:r w:rsidR="00817354">
        <w:rPr>
          <w:i/>
          <w:lang w:val="es-PE"/>
        </w:rPr>
        <w:t>(…)</w:t>
      </w:r>
    </w:p>
    <w:p w14:paraId="7B732BAB" w14:textId="11637F46" w:rsidR="001326A5" w:rsidRPr="001E3ACD" w:rsidRDefault="001326A5" w:rsidP="001326A5">
      <w:pPr>
        <w:ind w:left="284"/>
        <w:jc w:val="both"/>
        <w:rPr>
          <w:i/>
          <w:lang w:val="es-PE"/>
        </w:rPr>
      </w:pPr>
      <w:r w:rsidRPr="001E3ACD">
        <w:rPr>
          <w:i/>
          <w:lang w:val="es-PE"/>
        </w:rPr>
        <w:t>Se deben establecer límites, por lo menos, a los siguientes indicadores: el ratio de liquidez ajustado por recursos prestados</w:t>
      </w:r>
      <w:r w:rsidR="008D560C">
        <w:rPr>
          <w:i/>
          <w:lang w:val="es-PE"/>
        </w:rPr>
        <w:t>,</w:t>
      </w:r>
      <w:r w:rsidRPr="001E3ACD">
        <w:rPr>
          <w:i/>
          <w:lang w:val="es-PE"/>
        </w:rPr>
        <w:t xml:space="preserve"> descalces por plazo y moneda</w:t>
      </w:r>
      <w:r w:rsidR="008D560C">
        <w:rPr>
          <w:i/>
          <w:lang w:val="es-PE"/>
        </w:rPr>
        <w:t>,</w:t>
      </w:r>
      <w:r w:rsidRPr="001E3ACD">
        <w:rPr>
          <w:i/>
          <w:lang w:val="es-PE"/>
        </w:rPr>
        <w:t xml:space="preserve"> encaje exigible sobre activos líquidos</w:t>
      </w:r>
      <w:r w:rsidR="008D560C">
        <w:rPr>
          <w:i/>
          <w:lang w:val="es-PE"/>
        </w:rPr>
        <w:t>,</w:t>
      </w:r>
      <w:r w:rsidRPr="001E3ACD">
        <w:rPr>
          <w:i/>
          <w:lang w:val="es-PE"/>
        </w:rPr>
        <w:t xml:space="preserve"> nivel de concentración de pasivos por contraparte y por tipo de pasivo</w:t>
      </w:r>
      <w:r w:rsidR="008D560C">
        <w:rPr>
          <w:i/>
          <w:lang w:val="es-PE"/>
        </w:rPr>
        <w:t>,</w:t>
      </w:r>
      <w:r w:rsidRPr="001E3ACD">
        <w:rPr>
          <w:i/>
          <w:lang w:val="es-PE"/>
        </w:rPr>
        <w:t xml:space="preserve"> y ratio de cobertura de liquidez por monedas. </w:t>
      </w:r>
    </w:p>
    <w:p w14:paraId="0C5F2660" w14:textId="77777777" w:rsidR="001326A5" w:rsidRPr="001E3ACD" w:rsidRDefault="00817354" w:rsidP="001E3ACD">
      <w:pPr>
        <w:ind w:left="284"/>
        <w:jc w:val="both"/>
        <w:rPr>
          <w:i/>
          <w:lang w:val="es-PE"/>
        </w:rPr>
      </w:pPr>
      <w:r>
        <w:rPr>
          <w:i/>
          <w:lang w:val="es-PE"/>
        </w:rPr>
        <w:t>(…)</w:t>
      </w:r>
      <w:r w:rsidR="001326A5" w:rsidRPr="001E3ACD">
        <w:rPr>
          <w:i/>
          <w:lang w:val="es-PE"/>
        </w:rPr>
        <w:t>.”</w:t>
      </w:r>
    </w:p>
    <w:p w14:paraId="394FF00A" w14:textId="77777777" w:rsidR="001326A5" w:rsidRDefault="001326A5" w:rsidP="001326A5">
      <w:pPr>
        <w:jc w:val="both"/>
        <w:rPr>
          <w:i/>
        </w:rPr>
      </w:pPr>
    </w:p>
    <w:p w14:paraId="4AB88E31" w14:textId="77777777" w:rsidR="001326A5" w:rsidRPr="001E5837" w:rsidRDefault="00634D12" w:rsidP="001326A5">
      <w:pPr>
        <w:numPr>
          <w:ilvl w:val="0"/>
          <w:numId w:val="1"/>
        </w:numPr>
        <w:ind w:left="284" w:hanging="284"/>
        <w:jc w:val="both"/>
      </w:pPr>
      <w:r>
        <w:t>Sustituir</w:t>
      </w:r>
      <w:r w:rsidR="001326A5">
        <w:t xml:space="preserve"> el </w:t>
      </w:r>
      <w:r>
        <w:t xml:space="preserve">tercer párrafo </w:t>
      </w:r>
      <w:r w:rsidR="00F135D8">
        <w:t xml:space="preserve">del </w:t>
      </w:r>
      <w:r w:rsidR="001326A5">
        <w:t xml:space="preserve">artículo </w:t>
      </w:r>
      <w:r w:rsidR="001E3ACD">
        <w:t>15</w:t>
      </w:r>
      <w:r w:rsidR="002544B2">
        <w:t>°</w:t>
      </w:r>
      <w:r w:rsidR="001326A5">
        <w:t>, por lo siguiente</w:t>
      </w:r>
      <w:r w:rsidR="001326A5" w:rsidRPr="001E5837">
        <w:t>:</w:t>
      </w:r>
    </w:p>
    <w:p w14:paraId="2533D07C" w14:textId="77777777" w:rsidR="001326A5" w:rsidRDefault="001326A5" w:rsidP="001326A5">
      <w:pPr>
        <w:jc w:val="both"/>
        <w:rPr>
          <w:i/>
        </w:rPr>
      </w:pPr>
    </w:p>
    <w:p w14:paraId="4FD1E0FD" w14:textId="77777777" w:rsidR="00021974" w:rsidRPr="00021974" w:rsidRDefault="001326A5" w:rsidP="00A1077F">
      <w:pPr>
        <w:ind w:left="284"/>
        <w:jc w:val="both"/>
        <w:rPr>
          <w:i/>
          <w:lang w:val="es-PE"/>
        </w:rPr>
      </w:pPr>
      <w:r w:rsidRPr="001E3ACD">
        <w:rPr>
          <w:i/>
          <w:lang w:val="es-PE"/>
        </w:rPr>
        <w:t>“</w:t>
      </w:r>
      <w:r w:rsidR="00A1077F">
        <w:rPr>
          <w:i/>
          <w:lang w:val="es-PE"/>
        </w:rPr>
        <w:t>(…)</w:t>
      </w:r>
    </w:p>
    <w:p w14:paraId="41B12FBD" w14:textId="77777777" w:rsidR="00021974" w:rsidRPr="00021974" w:rsidRDefault="00021974" w:rsidP="00021974">
      <w:pPr>
        <w:ind w:left="284"/>
        <w:jc w:val="both"/>
        <w:rPr>
          <w:i/>
          <w:lang w:val="es-PE"/>
        </w:rPr>
      </w:pPr>
      <w:r w:rsidRPr="00021974">
        <w:rPr>
          <w:i/>
          <w:lang w:val="es-PE"/>
        </w:rPr>
        <w:t xml:space="preserve">Asimismo, para el cumplimiento del punto c) se debe simular un escenario de estrés específico de la empresa. No obstante, la empresa de acuerdo </w:t>
      </w:r>
      <w:r w:rsidR="0055023A">
        <w:rPr>
          <w:i/>
          <w:lang w:val="es-PE"/>
        </w:rPr>
        <w:t>con e</w:t>
      </w:r>
      <w:r w:rsidRPr="00021974">
        <w:rPr>
          <w:i/>
          <w:lang w:val="es-PE"/>
        </w:rPr>
        <w:t xml:space="preserve">l tamaño, complejidad de sus operaciones y servicios debe simular escenarios de estrés adicionales. Estas pruebas de estrés deben incorporar horizontes temporales más amplios que el requerido en el Ratio de Cobertura de Liquidez (RCL). Las empresas deben poner a disposición de </w:t>
      </w:r>
      <w:r w:rsidR="00544609">
        <w:rPr>
          <w:i/>
          <w:lang w:val="es-PE"/>
        </w:rPr>
        <w:t>la</w:t>
      </w:r>
      <w:r w:rsidRPr="00021974">
        <w:rPr>
          <w:i/>
          <w:lang w:val="es-PE"/>
        </w:rPr>
        <w:t xml:space="preserve"> Superintendencia la metodología y los resultados de estas pruebas de tensión.</w:t>
      </w:r>
      <w:r w:rsidRPr="00021974" w:rsidDel="00555C13">
        <w:rPr>
          <w:i/>
          <w:lang w:val="es-PE"/>
        </w:rPr>
        <w:t xml:space="preserve"> </w:t>
      </w:r>
    </w:p>
    <w:p w14:paraId="458139BB" w14:textId="77777777" w:rsidR="001326A5" w:rsidRPr="00021974" w:rsidRDefault="00A1077F" w:rsidP="00021974">
      <w:pPr>
        <w:ind w:left="284"/>
        <w:jc w:val="both"/>
        <w:rPr>
          <w:lang w:val="es-PE"/>
        </w:rPr>
      </w:pPr>
      <w:r>
        <w:rPr>
          <w:i/>
          <w:lang w:val="es-PE"/>
        </w:rPr>
        <w:t>(…)</w:t>
      </w:r>
      <w:r w:rsidR="00021974" w:rsidRPr="00021974">
        <w:rPr>
          <w:i/>
          <w:lang w:val="es-PE"/>
        </w:rPr>
        <w:t>.</w:t>
      </w:r>
      <w:r w:rsidR="00021974">
        <w:rPr>
          <w:lang w:val="es-PE"/>
        </w:rPr>
        <w:t>”</w:t>
      </w:r>
    </w:p>
    <w:p w14:paraId="09908D22" w14:textId="77777777" w:rsidR="001326A5" w:rsidRDefault="001326A5" w:rsidP="001E3ACD">
      <w:pPr>
        <w:tabs>
          <w:tab w:val="left" w:pos="284"/>
        </w:tabs>
        <w:ind w:left="284"/>
        <w:jc w:val="both"/>
        <w:rPr>
          <w:lang w:val="es-PE"/>
        </w:rPr>
      </w:pPr>
    </w:p>
    <w:p w14:paraId="09830ECC" w14:textId="77777777" w:rsidR="001326A5" w:rsidRDefault="00A07543" w:rsidP="001326A5">
      <w:pPr>
        <w:numPr>
          <w:ilvl w:val="0"/>
          <w:numId w:val="1"/>
        </w:numPr>
        <w:ind w:left="284" w:hanging="284"/>
        <w:jc w:val="both"/>
      </w:pPr>
      <w:r>
        <w:t>Sustituir el literal d) d</w:t>
      </w:r>
      <w:r w:rsidR="001326A5">
        <w:t xml:space="preserve">el artículo </w:t>
      </w:r>
      <w:r w:rsidR="001E3ACD">
        <w:t>16</w:t>
      </w:r>
      <w:r w:rsidR="0068560B">
        <w:t>°</w:t>
      </w:r>
      <w:r w:rsidR="001326A5">
        <w:t xml:space="preserve">, por lo siguiente: </w:t>
      </w:r>
    </w:p>
    <w:p w14:paraId="1104DECA" w14:textId="77777777" w:rsidR="00FA4C34" w:rsidRDefault="00FA4C34" w:rsidP="00E60460">
      <w:pPr>
        <w:jc w:val="both"/>
        <w:rPr>
          <w:i/>
          <w:lang w:val="es-PE"/>
        </w:rPr>
      </w:pPr>
    </w:p>
    <w:p w14:paraId="02E39EB6" w14:textId="4F8D85FE" w:rsidR="001E3ACD" w:rsidRPr="001E3ACD" w:rsidRDefault="009F59E0" w:rsidP="00D87004">
      <w:pPr>
        <w:ind w:left="426" w:hanging="142"/>
        <w:jc w:val="both"/>
        <w:rPr>
          <w:i/>
          <w:lang w:val="es-PE"/>
        </w:rPr>
      </w:pPr>
      <w:r>
        <w:rPr>
          <w:i/>
          <w:lang w:val="es-PE"/>
        </w:rPr>
        <w:t xml:space="preserve">“Las empresas deben calcular diariamente </w:t>
      </w:r>
      <w:r w:rsidRPr="001E3ACD">
        <w:rPr>
          <w:i/>
          <w:lang w:val="es-PE"/>
        </w:rPr>
        <w:t>los</w:t>
      </w:r>
      <w:r w:rsidR="001E3ACD" w:rsidRPr="001E3ACD">
        <w:rPr>
          <w:i/>
          <w:lang w:val="es-PE"/>
        </w:rPr>
        <w:t xml:space="preserve"> ratios de liquidez que se presentan a continuación: </w:t>
      </w:r>
    </w:p>
    <w:p w14:paraId="714C6FDA" w14:textId="77777777" w:rsidR="001E3ACD" w:rsidRPr="001E3ACD" w:rsidRDefault="002E3034" w:rsidP="00D87004">
      <w:pPr>
        <w:ind w:left="426" w:hanging="142"/>
        <w:jc w:val="both"/>
        <w:rPr>
          <w:i/>
          <w:lang w:val="es-PE"/>
        </w:rPr>
      </w:pPr>
      <w:r>
        <w:rPr>
          <w:i/>
          <w:lang w:val="es-PE"/>
        </w:rPr>
        <w:t>(…)</w:t>
      </w:r>
    </w:p>
    <w:p w14:paraId="1C6BDFD5" w14:textId="18F54CCF" w:rsidR="001E3ACD" w:rsidRPr="00A07543" w:rsidRDefault="001E3ACD" w:rsidP="00D87004">
      <w:pPr>
        <w:pStyle w:val="Prrafodelista"/>
        <w:numPr>
          <w:ilvl w:val="0"/>
          <w:numId w:val="30"/>
        </w:numPr>
        <w:ind w:left="567" w:hanging="283"/>
        <w:jc w:val="both"/>
        <w:rPr>
          <w:i/>
          <w:lang w:val="es-PE"/>
        </w:rPr>
      </w:pPr>
      <w:r w:rsidRPr="00A07543">
        <w:rPr>
          <w:i/>
          <w:lang w:val="es-PE"/>
        </w:rPr>
        <w:t xml:space="preserve">Ratio </w:t>
      </w:r>
      <w:r w:rsidRPr="00F8544B">
        <w:rPr>
          <w:i/>
          <w:lang w:val="es-PE"/>
        </w:rPr>
        <w:t>de cobertura de liquidez (RCL): se calcula sobre la base de los saldos diarios que se señalan en los artículos 2</w:t>
      </w:r>
      <w:r w:rsidR="007C2C69">
        <w:rPr>
          <w:i/>
          <w:lang w:val="es-PE"/>
        </w:rPr>
        <w:t>1</w:t>
      </w:r>
      <w:r w:rsidR="00F8544B" w:rsidRPr="00F8544B">
        <w:rPr>
          <w:i/>
          <w:lang w:val="es-PE"/>
        </w:rPr>
        <w:t>-</w:t>
      </w:r>
      <w:r w:rsidR="00C93E0C">
        <w:rPr>
          <w:i/>
          <w:lang w:val="es-PE"/>
        </w:rPr>
        <w:t>C</w:t>
      </w:r>
      <w:r w:rsidRPr="00F8544B">
        <w:rPr>
          <w:i/>
          <w:lang w:val="es-PE"/>
        </w:rPr>
        <w:t xml:space="preserve">° al </w:t>
      </w:r>
      <w:r w:rsidR="00F8544B" w:rsidRPr="00F8544B">
        <w:rPr>
          <w:i/>
          <w:lang w:val="es-PE"/>
        </w:rPr>
        <w:t>2</w:t>
      </w:r>
      <w:r w:rsidR="007C2C69">
        <w:rPr>
          <w:i/>
          <w:lang w:val="es-PE"/>
        </w:rPr>
        <w:t>1</w:t>
      </w:r>
      <w:r w:rsidR="00F8544B" w:rsidRPr="00F8544B">
        <w:rPr>
          <w:i/>
          <w:lang w:val="es-PE"/>
        </w:rPr>
        <w:t>-</w:t>
      </w:r>
      <w:r w:rsidR="00C93E0C">
        <w:rPr>
          <w:i/>
          <w:lang w:val="es-PE"/>
        </w:rPr>
        <w:t>G</w:t>
      </w:r>
      <w:r w:rsidRPr="00F8544B">
        <w:rPr>
          <w:i/>
          <w:lang w:val="es-PE"/>
        </w:rPr>
        <w:t>°.</w:t>
      </w:r>
      <w:r w:rsidRPr="00A07543">
        <w:rPr>
          <w:i/>
          <w:lang w:val="es-PE"/>
        </w:rPr>
        <w:t xml:space="preserve">   </w:t>
      </w:r>
    </w:p>
    <w:p w14:paraId="7176AC7E" w14:textId="77777777" w:rsidR="001E3ACD" w:rsidRPr="001E3ACD" w:rsidRDefault="001E3ACD" w:rsidP="001E3ACD">
      <w:pPr>
        <w:rPr>
          <w:i/>
          <w:sz w:val="16"/>
          <w:szCs w:val="16"/>
          <w:lang w:val="es-PE"/>
        </w:rPr>
      </w:pPr>
    </w:p>
    <w:p w14:paraId="70C44DDD" w14:textId="77777777" w:rsidR="001E3ACD" w:rsidRPr="001E3ACD" w:rsidRDefault="00EA3E93" w:rsidP="001E3ACD">
      <w:pPr>
        <w:ind w:left="360"/>
        <w:jc w:val="center"/>
        <w:rPr>
          <w:i/>
          <w:sz w:val="16"/>
          <w:szCs w:val="16"/>
          <w:lang w:val="es-PE"/>
        </w:rPr>
      </w:pPr>
      <m:oMathPara>
        <m:oMath>
          <m:sSub>
            <m:sSubPr>
              <m:ctrlPr>
                <w:rPr>
                  <w:rFonts w:ascii="Cambria Math" w:hAnsi="Cambria Math"/>
                  <w:i/>
                  <w:sz w:val="16"/>
                  <w:szCs w:val="16"/>
                  <w:lang w:val="es-PE"/>
                </w:rPr>
              </m:ctrlPr>
            </m:sSubPr>
            <m:e>
              <m:r>
                <w:rPr>
                  <w:rFonts w:ascii="Cambria Math" w:hAnsi="Cambria Math"/>
                  <w:sz w:val="16"/>
                  <w:szCs w:val="16"/>
                  <w:lang w:val="es-PE"/>
                </w:rPr>
                <m:t>RCL</m:t>
              </m:r>
            </m:e>
            <m:sub>
              <m:r>
                <w:rPr>
                  <w:rFonts w:ascii="Cambria Math" w:hAnsi="Cambria Math"/>
                  <w:sz w:val="16"/>
                  <w:szCs w:val="16"/>
                  <w:lang w:val="es-PE"/>
                </w:rPr>
                <m:t>Total</m:t>
              </m:r>
            </m:sub>
          </m:sSub>
          <m:r>
            <w:rPr>
              <w:rFonts w:ascii="Cambria Math" w:hAnsi="Cambria Math"/>
              <w:sz w:val="16"/>
              <w:szCs w:val="16"/>
              <w:lang w:val="es-PE"/>
            </w:rPr>
            <m:t>=</m:t>
          </m:r>
          <m:f>
            <m:fPr>
              <m:ctrlPr>
                <w:rPr>
                  <w:rFonts w:ascii="Cambria Math" w:hAnsi="Cambria Math"/>
                  <w:i/>
                  <w:sz w:val="16"/>
                  <w:szCs w:val="16"/>
                  <w:lang w:val="es-PE"/>
                </w:rPr>
              </m:ctrlPr>
            </m:fPr>
            <m:num>
              <m:r>
                <w:rPr>
                  <w:rFonts w:ascii="Cambria Math" w:hAnsi="Cambria Math"/>
                  <w:sz w:val="16"/>
                  <w:szCs w:val="16"/>
                  <w:lang w:val="es-PE"/>
                </w:rPr>
                <m:t>Activos l</m:t>
              </m:r>
              <m:r>
                <w:rPr>
                  <w:rFonts w:ascii="Cambria Math" w:hAnsi="Cambria Math" w:hint="eastAsia"/>
                  <w:sz w:val="16"/>
                  <w:szCs w:val="16"/>
                  <w:lang w:val="es-PE"/>
                </w:rPr>
                <m:t>í</m:t>
              </m:r>
              <m:r>
                <w:rPr>
                  <w:rFonts w:ascii="Cambria Math" w:hAnsi="Cambria Math"/>
                  <w:sz w:val="16"/>
                  <w:szCs w:val="16"/>
                  <w:lang w:val="es-PE"/>
                </w:rPr>
                <m:t xml:space="preserve">quidos de alta calidad +Min </m:t>
              </m:r>
              <m:d>
                <m:dPr>
                  <m:ctrlPr>
                    <w:rPr>
                      <w:rFonts w:ascii="Cambria Math" w:hAnsi="Cambria Math"/>
                      <w:i/>
                      <w:sz w:val="16"/>
                      <w:szCs w:val="16"/>
                      <w:lang w:val="es-PE"/>
                    </w:rPr>
                  </m:ctrlPr>
                </m:dPr>
                <m:e>
                  <m:sSub>
                    <m:sSubPr>
                      <m:ctrlPr>
                        <w:rPr>
                          <w:rFonts w:ascii="Cambria Math" w:hAnsi="Cambria Math"/>
                          <w:i/>
                          <w:sz w:val="16"/>
                          <w:szCs w:val="16"/>
                          <w:lang w:val="es-PE"/>
                        </w:rPr>
                      </m:ctrlPr>
                    </m:sSubPr>
                    <m:e>
                      <m:r>
                        <w:rPr>
                          <w:rFonts w:ascii="Cambria Math" w:hAnsi="Cambria Math"/>
                          <w:sz w:val="16"/>
                          <w:szCs w:val="16"/>
                          <w:lang w:val="es-PE"/>
                        </w:rPr>
                        <m:t>Flujos entrantes</m:t>
                      </m:r>
                    </m:e>
                    <m:sub>
                      <m:r>
                        <w:rPr>
                          <w:rFonts w:ascii="Cambria Math" w:hAnsi="Cambria Math"/>
                          <w:sz w:val="16"/>
                          <w:szCs w:val="16"/>
                          <w:lang w:val="es-PE"/>
                        </w:rPr>
                        <m:t>30 d</m:t>
                      </m:r>
                      <m:r>
                        <w:rPr>
                          <w:rFonts w:ascii="Cambria Math" w:hAnsi="Cambria Math" w:hint="eastAsia"/>
                          <w:sz w:val="16"/>
                          <w:szCs w:val="16"/>
                          <w:lang w:val="es-PE"/>
                        </w:rPr>
                        <m:t>í</m:t>
                      </m:r>
                      <m:r>
                        <w:rPr>
                          <w:rFonts w:ascii="Cambria Math" w:hAnsi="Cambria Math"/>
                          <w:sz w:val="16"/>
                          <w:szCs w:val="16"/>
                          <w:lang w:val="es-PE"/>
                        </w:rPr>
                        <m:t>as</m:t>
                      </m:r>
                    </m:sub>
                  </m:sSub>
                  <m:r>
                    <w:rPr>
                      <w:rFonts w:ascii="Cambria Math" w:hAnsi="Cambria Math"/>
                      <w:sz w:val="16"/>
                      <w:szCs w:val="16"/>
                      <w:lang w:val="es-PE"/>
                    </w:rPr>
                    <m:t>;75%*</m:t>
                  </m:r>
                  <m:sSub>
                    <m:sSubPr>
                      <m:ctrlPr>
                        <w:rPr>
                          <w:rFonts w:ascii="Cambria Math" w:hAnsi="Cambria Math"/>
                          <w:i/>
                          <w:sz w:val="16"/>
                          <w:szCs w:val="16"/>
                          <w:lang w:val="es-PE"/>
                        </w:rPr>
                      </m:ctrlPr>
                    </m:sSubPr>
                    <m:e>
                      <m:r>
                        <w:rPr>
                          <w:rFonts w:ascii="Cambria Math" w:hAnsi="Cambria Math"/>
                          <w:sz w:val="16"/>
                          <w:szCs w:val="16"/>
                          <w:lang w:val="es-PE"/>
                        </w:rPr>
                        <m:t>Flujos salientes</m:t>
                      </m:r>
                    </m:e>
                    <m:sub>
                      <m:r>
                        <w:rPr>
                          <w:rFonts w:ascii="Cambria Math" w:hAnsi="Cambria Math"/>
                          <w:sz w:val="16"/>
                          <w:szCs w:val="16"/>
                          <w:lang w:val="es-PE"/>
                        </w:rPr>
                        <m:t>30 d</m:t>
                      </m:r>
                      <m:r>
                        <w:rPr>
                          <w:rFonts w:ascii="Cambria Math" w:hAnsi="Cambria Math" w:hint="eastAsia"/>
                          <w:sz w:val="16"/>
                          <w:szCs w:val="16"/>
                          <w:lang w:val="es-PE"/>
                        </w:rPr>
                        <m:t>í</m:t>
                      </m:r>
                      <m:r>
                        <w:rPr>
                          <w:rFonts w:ascii="Cambria Math" w:hAnsi="Cambria Math"/>
                          <w:sz w:val="16"/>
                          <w:szCs w:val="16"/>
                          <w:lang w:val="es-PE"/>
                        </w:rPr>
                        <m:t>as</m:t>
                      </m:r>
                    </m:sub>
                  </m:sSub>
                </m:e>
              </m:d>
            </m:num>
            <m:den>
              <m:sSub>
                <m:sSubPr>
                  <m:ctrlPr>
                    <w:rPr>
                      <w:rFonts w:ascii="Cambria Math" w:hAnsi="Cambria Math"/>
                      <w:i/>
                      <w:sz w:val="16"/>
                      <w:szCs w:val="16"/>
                      <w:lang w:val="es-PE"/>
                    </w:rPr>
                  </m:ctrlPr>
                </m:sSubPr>
                <m:e>
                  <m:r>
                    <w:rPr>
                      <w:rFonts w:ascii="Cambria Math" w:hAnsi="Cambria Math"/>
                      <w:sz w:val="16"/>
                      <w:szCs w:val="16"/>
                      <w:lang w:val="es-PE"/>
                    </w:rPr>
                    <m:t>Flujos salientes</m:t>
                  </m:r>
                </m:e>
                <m:sub>
                  <m:r>
                    <w:rPr>
                      <w:rFonts w:ascii="Cambria Math" w:hAnsi="Cambria Math"/>
                      <w:sz w:val="16"/>
                      <w:szCs w:val="16"/>
                      <w:lang w:val="es-PE"/>
                    </w:rPr>
                    <m:t>30 d</m:t>
                  </m:r>
                  <m:r>
                    <w:rPr>
                      <w:rFonts w:ascii="Cambria Math" w:hAnsi="Cambria Math" w:hint="eastAsia"/>
                      <w:sz w:val="16"/>
                      <w:szCs w:val="16"/>
                      <w:lang w:val="es-PE"/>
                    </w:rPr>
                    <m:t>í</m:t>
                  </m:r>
                  <m:r>
                    <w:rPr>
                      <w:rFonts w:ascii="Cambria Math" w:hAnsi="Cambria Math"/>
                      <w:sz w:val="16"/>
                      <w:szCs w:val="16"/>
                      <w:lang w:val="es-PE"/>
                    </w:rPr>
                    <m:t>as</m:t>
                  </m:r>
                </m:sub>
              </m:sSub>
              <m:r>
                <w:rPr>
                  <w:rFonts w:ascii="Cambria Math" w:hAnsi="Cambria Math"/>
                  <w:sz w:val="16"/>
                  <w:szCs w:val="16"/>
                  <w:lang w:val="es-PE"/>
                </w:rPr>
                <m:t xml:space="preserve"> </m:t>
              </m:r>
            </m:den>
          </m:f>
        </m:oMath>
      </m:oMathPara>
    </w:p>
    <w:p w14:paraId="35EC0D4C" w14:textId="77777777" w:rsidR="001E3ACD" w:rsidRPr="001E3ACD" w:rsidRDefault="001E3ACD" w:rsidP="001E3ACD">
      <w:pPr>
        <w:jc w:val="both"/>
        <w:rPr>
          <w:i/>
          <w:lang w:val="es-PE"/>
        </w:rPr>
      </w:pPr>
    </w:p>
    <w:p w14:paraId="5B67E5C2" w14:textId="4B5BA845" w:rsidR="001E3ACD" w:rsidRPr="001E3ACD" w:rsidRDefault="001E3ACD" w:rsidP="007F34E5">
      <w:pPr>
        <w:ind w:left="142" w:firstLine="218"/>
        <w:jc w:val="both"/>
        <w:rPr>
          <w:i/>
          <w:lang w:val="es-PE"/>
        </w:rPr>
      </w:pPr>
      <w:r w:rsidRPr="001E3ACD">
        <w:rPr>
          <w:i/>
          <w:lang w:val="es-PE"/>
        </w:rPr>
        <w:t xml:space="preserve">Donde: </w:t>
      </w:r>
      <w:r w:rsidR="00406ECE">
        <w:rPr>
          <w:i/>
          <w:lang w:val="es-PE"/>
        </w:rPr>
        <w:t>Total</w:t>
      </w:r>
      <w:r w:rsidRPr="001E3ACD">
        <w:rPr>
          <w:i/>
          <w:lang w:val="es-PE"/>
        </w:rPr>
        <w:t xml:space="preserve"> = MN + ME (expresado en PEN)”</w:t>
      </w:r>
    </w:p>
    <w:p w14:paraId="3BE6275B" w14:textId="77777777" w:rsidR="001326A5" w:rsidRDefault="00D87004" w:rsidP="000F50DD">
      <w:pPr>
        <w:numPr>
          <w:ilvl w:val="0"/>
          <w:numId w:val="1"/>
        </w:numPr>
        <w:ind w:left="284" w:hanging="284"/>
        <w:jc w:val="both"/>
      </w:pPr>
      <w:r>
        <w:lastRenderedPageBreak/>
        <w:t>Sustituir el literal k) del a</w:t>
      </w:r>
      <w:r w:rsidR="001E3ACD">
        <w:t>rtículo 18</w:t>
      </w:r>
      <w:r w:rsidR="0068560B">
        <w:t>°</w:t>
      </w:r>
      <w:r w:rsidR="001E3ACD">
        <w:t xml:space="preserve">, por lo siguiente: </w:t>
      </w:r>
    </w:p>
    <w:p w14:paraId="0780ACC6" w14:textId="77777777" w:rsidR="001E3ACD" w:rsidRDefault="001E3ACD" w:rsidP="001E3ACD">
      <w:pPr>
        <w:jc w:val="both"/>
      </w:pPr>
    </w:p>
    <w:p w14:paraId="6E70CBD1" w14:textId="77777777" w:rsidR="00426A66" w:rsidRPr="00426A66" w:rsidRDefault="00426A66" w:rsidP="00D87004">
      <w:pPr>
        <w:ind w:left="284"/>
        <w:jc w:val="both"/>
        <w:rPr>
          <w:i/>
          <w:lang w:val="es-PE"/>
        </w:rPr>
      </w:pPr>
      <w:r>
        <w:rPr>
          <w:lang w:val="es-PE"/>
        </w:rPr>
        <w:t>“</w:t>
      </w:r>
      <w:r w:rsidRPr="00426A66">
        <w:rPr>
          <w:i/>
          <w:lang w:val="es-PE"/>
        </w:rPr>
        <w:t>Para el cálculo de los ratios de liquidez se deben considerar como activos líquidos los siguientes conceptos, así como sus rendimientos devengados:</w:t>
      </w:r>
    </w:p>
    <w:p w14:paraId="7848115A" w14:textId="77777777" w:rsidR="00426A66" w:rsidRPr="00426A66" w:rsidRDefault="00D87004" w:rsidP="00D87004">
      <w:pPr>
        <w:ind w:left="284"/>
        <w:jc w:val="both"/>
        <w:rPr>
          <w:i/>
          <w:lang w:val="es-PE"/>
        </w:rPr>
      </w:pPr>
      <w:r>
        <w:rPr>
          <w:i/>
          <w:lang w:val="es-PE"/>
        </w:rPr>
        <w:t>(…)</w:t>
      </w:r>
    </w:p>
    <w:p w14:paraId="7FCE906B" w14:textId="60C4B7B6" w:rsidR="00426A66" w:rsidRDefault="00D87004" w:rsidP="00DB1159">
      <w:pPr>
        <w:ind w:left="708" w:hanging="424"/>
        <w:jc w:val="both"/>
        <w:rPr>
          <w:i/>
          <w:lang w:val="es-PE"/>
        </w:rPr>
      </w:pPr>
      <w:r>
        <w:rPr>
          <w:i/>
          <w:lang w:val="es-PE"/>
        </w:rPr>
        <w:t xml:space="preserve">k)  </w:t>
      </w:r>
      <w:r w:rsidR="00426A66" w:rsidRPr="00426A66">
        <w:rPr>
          <w:i/>
          <w:lang w:val="es-PE"/>
        </w:rPr>
        <w:t xml:space="preserve">Activos líquidos de alta calidad recibidos en operaciones de reporte, de acuerdo </w:t>
      </w:r>
      <w:r w:rsidR="004A1316">
        <w:rPr>
          <w:i/>
          <w:lang w:val="es-PE"/>
        </w:rPr>
        <w:t>con</w:t>
      </w:r>
      <w:r w:rsidR="00E74243" w:rsidRPr="00426A66">
        <w:rPr>
          <w:i/>
          <w:lang w:val="es-PE"/>
        </w:rPr>
        <w:t xml:space="preserve"> </w:t>
      </w:r>
      <w:r w:rsidR="00426A66" w:rsidRPr="00426A66">
        <w:rPr>
          <w:i/>
          <w:lang w:val="es-PE"/>
        </w:rPr>
        <w:t>lo señalado en</w:t>
      </w:r>
      <w:r>
        <w:rPr>
          <w:i/>
          <w:lang w:val="es-PE"/>
        </w:rPr>
        <w:t xml:space="preserve"> el artículo 2</w:t>
      </w:r>
      <w:r w:rsidR="007C2C69">
        <w:rPr>
          <w:i/>
          <w:lang w:val="es-PE"/>
        </w:rPr>
        <w:t>1</w:t>
      </w:r>
      <w:r>
        <w:rPr>
          <w:i/>
          <w:lang w:val="es-PE"/>
        </w:rPr>
        <w:t>-</w:t>
      </w:r>
      <w:r w:rsidR="002074E3">
        <w:rPr>
          <w:i/>
          <w:lang w:val="es-PE"/>
        </w:rPr>
        <w:t>C</w:t>
      </w:r>
      <w:r>
        <w:rPr>
          <w:i/>
          <w:lang w:val="es-PE"/>
        </w:rPr>
        <w:t>°</w:t>
      </w:r>
      <w:r w:rsidR="00426A66" w:rsidRPr="00021974">
        <w:rPr>
          <w:i/>
          <w:lang w:val="es-PE"/>
        </w:rPr>
        <w:t>.</w:t>
      </w:r>
      <w:r w:rsidR="00952682">
        <w:rPr>
          <w:i/>
          <w:lang w:val="es-PE"/>
        </w:rPr>
        <w:t>”</w:t>
      </w:r>
    </w:p>
    <w:p w14:paraId="32875A46" w14:textId="77777777" w:rsidR="000A3EDE" w:rsidRPr="00DF1AF4" w:rsidRDefault="00D87004" w:rsidP="00DF1AF4">
      <w:pPr>
        <w:ind w:left="284"/>
        <w:jc w:val="both"/>
        <w:rPr>
          <w:i/>
          <w:lang w:val="es-PE"/>
        </w:rPr>
      </w:pPr>
      <w:r>
        <w:rPr>
          <w:i/>
          <w:lang w:val="es-PE"/>
        </w:rPr>
        <w:t>(…)</w:t>
      </w:r>
    </w:p>
    <w:p w14:paraId="0D9EFD95" w14:textId="77777777" w:rsidR="000A3EDE" w:rsidRPr="00426A66" w:rsidRDefault="000A3EDE" w:rsidP="00D87004">
      <w:pPr>
        <w:ind w:left="284"/>
        <w:jc w:val="both"/>
        <w:rPr>
          <w:i/>
          <w:lang w:val="es-PE"/>
        </w:rPr>
      </w:pPr>
    </w:p>
    <w:p w14:paraId="277301EA" w14:textId="03518227" w:rsidR="00426A66" w:rsidRDefault="00D61427" w:rsidP="000F50DD">
      <w:pPr>
        <w:numPr>
          <w:ilvl w:val="0"/>
          <w:numId w:val="1"/>
        </w:numPr>
        <w:ind w:left="284" w:hanging="284"/>
        <w:jc w:val="both"/>
      </w:pPr>
      <w:r>
        <w:t xml:space="preserve">Incorporar </w:t>
      </w:r>
      <w:r w:rsidR="00021974">
        <w:t>los</w:t>
      </w:r>
      <w:r w:rsidR="00426A66">
        <w:t xml:space="preserve"> artículo</w:t>
      </w:r>
      <w:r w:rsidR="00021974">
        <w:t>s</w:t>
      </w:r>
      <w:r w:rsidR="00426A66">
        <w:t xml:space="preserve"> 2</w:t>
      </w:r>
      <w:r w:rsidR="007C2C69">
        <w:t>1</w:t>
      </w:r>
      <w:r w:rsidR="00426A66">
        <w:t>-A</w:t>
      </w:r>
      <w:r w:rsidR="00A104D8">
        <w:t>°</w:t>
      </w:r>
      <w:r w:rsidR="00426A66">
        <w:t>, 2</w:t>
      </w:r>
      <w:r w:rsidR="007C2C69">
        <w:t>1</w:t>
      </w:r>
      <w:r w:rsidR="00426A66">
        <w:t>-B</w:t>
      </w:r>
      <w:r w:rsidR="00A104D8">
        <w:t>°</w:t>
      </w:r>
      <w:r w:rsidR="00426A66">
        <w:t>, 2</w:t>
      </w:r>
      <w:r w:rsidR="007C2C69">
        <w:t>1</w:t>
      </w:r>
      <w:r w:rsidR="00426A66">
        <w:t>-C</w:t>
      </w:r>
      <w:r w:rsidR="00A104D8">
        <w:t>°</w:t>
      </w:r>
      <w:r w:rsidR="00426A66">
        <w:t>, 2</w:t>
      </w:r>
      <w:r w:rsidR="007C2C69">
        <w:t>1</w:t>
      </w:r>
      <w:r w:rsidR="00426A66">
        <w:t>-D</w:t>
      </w:r>
      <w:r w:rsidR="00A104D8">
        <w:t>°</w:t>
      </w:r>
      <w:r w:rsidR="00426A66">
        <w:t>, 2</w:t>
      </w:r>
      <w:r w:rsidR="007C2C69">
        <w:t>1</w:t>
      </w:r>
      <w:r w:rsidR="00426A66">
        <w:t>-E</w:t>
      </w:r>
      <w:r w:rsidR="00A104D8">
        <w:t>°</w:t>
      </w:r>
      <w:r w:rsidR="00426A66">
        <w:t>, 2</w:t>
      </w:r>
      <w:r w:rsidR="007C2C69">
        <w:t>1</w:t>
      </w:r>
      <w:r w:rsidR="00426A66">
        <w:t>-F</w:t>
      </w:r>
      <w:r w:rsidR="00A104D8">
        <w:t>°</w:t>
      </w:r>
      <w:r w:rsidR="001C458D">
        <w:t>,</w:t>
      </w:r>
      <w:r w:rsidR="002074E3">
        <w:t>y</w:t>
      </w:r>
      <w:r w:rsidR="00426A66">
        <w:t xml:space="preserve"> </w:t>
      </w:r>
      <w:r w:rsidR="00730F68">
        <w:t>2</w:t>
      </w:r>
      <w:r w:rsidR="007C2C69">
        <w:t>1</w:t>
      </w:r>
      <w:r w:rsidR="00730F68">
        <w:t>-G</w:t>
      </w:r>
      <w:r w:rsidR="00A104D8">
        <w:t>°</w:t>
      </w:r>
      <w:r w:rsidR="000A3EDE">
        <w:t>,</w:t>
      </w:r>
      <w:r w:rsidR="00426A66">
        <w:t xml:space="preserve"> de acuerdo </w:t>
      </w:r>
      <w:r w:rsidR="00493243">
        <w:t>con</w:t>
      </w:r>
      <w:r w:rsidR="00426A66">
        <w:t xml:space="preserve"> lo siguiente: </w:t>
      </w:r>
    </w:p>
    <w:p w14:paraId="021D3E1C" w14:textId="77777777" w:rsidR="001E3ACD" w:rsidRDefault="001E3ACD" w:rsidP="001E3ACD">
      <w:pPr>
        <w:jc w:val="both"/>
      </w:pPr>
    </w:p>
    <w:p w14:paraId="36E47251" w14:textId="77777777" w:rsidR="006F7800" w:rsidRPr="00B76E60" w:rsidRDefault="006F7800" w:rsidP="00FC782C">
      <w:pPr>
        <w:ind w:firstLine="284"/>
        <w:jc w:val="both"/>
        <w:rPr>
          <w:b/>
          <w:lang w:val="es-PE"/>
        </w:rPr>
      </w:pPr>
      <w:r>
        <w:rPr>
          <w:b/>
          <w:lang w:val="es-PE"/>
        </w:rPr>
        <w:t>“</w:t>
      </w:r>
      <w:r w:rsidRPr="006F7800">
        <w:rPr>
          <w:b/>
          <w:i/>
          <w:lang w:val="es-PE"/>
        </w:rPr>
        <w:t>Artículo 2</w:t>
      </w:r>
      <w:r w:rsidR="007C2C69">
        <w:rPr>
          <w:b/>
          <w:i/>
          <w:lang w:val="es-PE"/>
        </w:rPr>
        <w:t>1</w:t>
      </w:r>
      <w:r w:rsidRPr="006F7800">
        <w:rPr>
          <w:b/>
          <w:i/>
          <w:lang w:val="es-PE"/>
        </w:rPr>
        <w:t xml:space="preserve">-A.- </w:t>
      </w:r>
      <w:r w:rsidR="000A0619">
        <w:rPr>
          <w:b/>
          <w:i/>
          <w:lang w:val="es-PE"/>
        </w:rPr>
        <w:t>Ratio de Cobertura de Liquidez (RCL)</w:t>
      </w:r>
      <w:r w:rsidR="00D61427">
        <w:rPr>
          <w:b/>
          <w:i/>
          <w:lang w:val="es-PE"/>
        </w:rPr>
        <w:t xml:space="preserve"> </w:t>
      </w:r>
      <w:r w:rsidR="00AD79C2">
        <w:rPr>
          <w:b/>
          <w:i/>
          <w:lang w:val="es-PE"/>
        </w:rPr>
        <w:t>-</w:t>
      </w:r>
      <w:r w:rsidR="00D61427">
        <w:rPr>
          <w:b/>
          <w:i/>
          <w:lang w:val="es-PE"/>
        </w:rPr>
        <w:t xml:space="preserve"> Definición </w:t>
      </w:r>
    </w:p>
    <w:p w14:paraId="75026577" w14:textId="77777777" w:rsidR="005C4CC3" w:rsidRDefault="005C4CC3" w:rsidP="00FC782C">
      <w:pPr>
        <w:ind w:left="284"/>
        <w:jc w:val="both"/>
        <w:rPr>
          <w:i/>
          <w:lang w:val="es-PE"/>
        </w:rPr>
      </w:pPr>
    </w:p>
    <w:p w14:paraId="77FB877B" w14:textId="55F68C5E" w:rsidR="005B0978" w:rsidRPr="00BB7AD6" w:rsidRDefault="005B0978" w:rsidP="00FC782C">
      <w:pPr>
        <w:ind w:left="284"/>
        <w:jc w:val="both"/>
        <w:rPr>
          <w:i/>
          <w:lang w:val="es-PE"/>
        </w:rPr>
      </w:pPr>
      <w:r w:rsidRPr="00BB7AD6">
        <w:rPr>
          <w:i/>
          <w:lang w:val="es-PE"/>
        </w:rPr>
        <w:t xml:space="preserve">El </w:t>
      </w:r>
      <w:r w:rsidR="00AE3C13" w:rsidRPr="00BB7AD6">
        <w:rPr>
          <w:i/>
          <w:lang w:val="es-PE"/>
        </w:rPr>
        <w:t>Ratio de Cobertura de Liquidez (</w:t>
      </w:r>
      <w:r w:rsidRPr="00BB7AD6">
        <w:rPr>
          <w:i/>
          <w:lang w:val="es-PE"/>
        </w:rPr>
        <w:t>RCL</w:t>
      </w:r>
      <w:r w:rsidR="00AE3C13" w:rsidRPr="00CD0F82">
        <w:rPr>
          <w:i/>
          <w:lang w:val="es-PE"/>
        </w:rPr>
        <w:t>)</w:t>
      </w:r>
      <w:r w:rsidRPr="00CD0F82">
        <w:rPr>
          <w:i/>
          <w:lang w:val="es-PE"/>
        </w:rPr>
        <w:t xml:space="preserve"> </w:t>
      </w:r>
      <w:r w:rsidRPr="00DF1AF4">
        <w:rPr>
          <w:i/>
          <w:lang w:val="es-PE"/>
        </w:rPr>
        <w:t xml:space="preserve">tiene por objetivo asegurar que las entidades financieras posean un adecuado nivel de </w:t>
      </w:r>
      <w:r w:rsidR="00475911">
        <w:rPr>
          <w:i/>
          <w:lang w:val="es-PE"/>
        </w:rPr>
        <w:t>A</w:t>
      </w:r>
      <w:r w:rsidRPr="00BB7AD6">
        <w:rPr>
          <w:i/>
          <w:lang w:val="es-PE"/>
        </w:rPr>
        <w:t xml:space="preserve">ctivos </w:t>
      </w:r>
      <w:r w:rsidR="00475911">
        <w:rPr>
          <w:i/>
          <w:lang w:val="es-PE"/>
        </w:rPr>
        <w:t>L</w:t>
      </w:r>
      <w:r w:rsidRPr="00BB7AD6">
        <w:rPr>
          <w:i/>
          <w:lang w:val="es-PE"/>
        </w:rPr>
        <w:t xml:space="preserve">íquidos de </w:t>
      </w:r>
      <w:r w:rsidR="00475911">
        <w:rPr>
          <w:i/>
          <w:lang w:val="es-PE"/>
        </w:rPr>
        <w:t>A</w:t>
      </w:r>
      <w:r w:rsidRPr="00BB7AD6">
        <w:rPr>
          <w:i/>
          <w:lang w:val="es-PE"/>
        </w:rPr>
        <w:t xml:space="preserve">lta </w:t>
      </w:r>
      <w:r w:rsidR="00475911">
        <w:rPr>
          <w:i/>
          <w:lang w:val="es-PE"/>
        </w:rPr>
        <w:t>C</w:t>
      </w:r>
      <w:r w:rsidRPr="00BB7AD6">
        <w:rPr>
          <w:i/>
          <w:lang w:val="es-PE"/>
        </w:rPr>
        <w:t>alidad</w:t>
      </w:r>
      <w:r w:rsidR="00475911">
        <w:rPr>
          <w:i/>
          <w:lang w:val="es-PE"/>
        </w:rPr>
        <w:t xml:space="preserve"> (ALAC)</w:t>
      </w:r>
      <w:r w:rsidRPr="00BB7AD6">
        <w:rPr>
          <w:i/>
          <w:lang w:val="es-PE"/>
        </w:rPr>
        <w:t xml:space="preserve"> </w:t>
      </w:r>
      <w:r w:rsidRPr="00DF1AF4">
        <w:rPr>
          <w:i/>
          <w:lang w:val="es-PE"/>
        </w:rPr>
        <w:t>para hacer frente a sus</w:t>
      </w:r>
      <w:r w:rsidRPr="00BB7AD6">
        <w:rPr>
          <w:i/>
          <w:lang w:val="es-PE"/>
        </w:rPr>
        <w:t xml:space="preserve"> necesidades de liquidez</w:t>
      </w:r>
      <w:r w:rsidR="00DF1AF4">
        <w:rPr>
          <w:i/>
          <w:lang w:val="es-PE"/>
        </w:rPr>
        <w:t xml:space="preserve">. </w:t>
      </w:r>
      <w:r w:rsidR="001C2839" w:rsidRPr="00DF1AF4">
        <w:rPr>
          <w:i/>
          <w:lang w:val="es-PE"/>
        </w:rPr>
        <w:t xml:space="preserve">Este ratio está </w:t>
      </w:r>
      <w:r w:rsidRPr="00BB7AD6">
        <w:rPr>
          <w:i/>
          <w:lang w:val="es-PE"/>
        </w:rPr>
        <w:t xml:space="preserve">definido para un horizonte de </w:t>
      </w:r>
      <w:r w:rsidR="00404F39">
        <w:rPr>
          <w:i/>
          <w:lang w:val="es-PE"/>
        </w:rPr>
        <w:t>treinta (</w:t>
      </w:r>
      <w:r w:rsidRPr="00CD0F82">
        <w:rPr>
          <w:i/>
          <w:lang w:val="es-PE"/>
        </w:rPr>
        <w:t>30</w:t>
      </w:r>
      <w:r w:rsidR="00404F39">
        <w:rPr>
          <w:i/>
          <w:lang w:val="es-PE"/>
        </w:rPr>
        <w:t>)</w:t>
      </w:r>
      <w:r w:rsidRPr="006E1791">
        <w:rPr>
          <w:i/>
          <w:lang w:val="es-PE"/>
        </w:rPr>
        <w:t xml:space="preserve"> días calendario</w:t>
      </w:r>
      <w:r w:rsidRPr="00DF1AF4">
        <w:rPr>
          <w:i/>
          <w:lang w:val="es-PE"/>
        </w:rPr>
        <w:t xml:space="preserve"> bajo un escenario de estrés de liquidez</w:t>
      </w:r>
      <w:r w:rsidR="00AE3C13" w:rsidRPr="00DF1AF4">
        <w:rPr>
          <w:i/>
          <w:lang w:val="es-PE"/>
        </w:rPr>
        <w:t>.</w:t>
      </w:r>
      <w:r w:rsidR="00D61427" w:rsidRPr="00DF1AF4">
        <w:rPr>
          <w:i/>
          <w:lang w:val="es-PE"/>
        </w:rPr>
        <w:t xml:space="preserve"> El RCL se calcula de acuerdo con </w:t>
      </w:r>
      <w:r w:rsidR="00F135D8">
        <w:rPr>
          <w:i/>
          <w:lang w:val="es-PE"/>
        </w:rPr>
        <w:t xml:space="preserve">la fórmula </w:t>
      </w:r>
      <w:r w:rsidR="00D61427" w:rsidRPr="00DF1AF4">
        <w:rPr>
          <w:i/>
          <w:lang w:val="es-PE"/>
        </w:rPr>
        <w:t>señalad</w:t>
      </w:r>
      <w:r w:rsidR="00F135D8">
        <w:rPr>
          <w:i/>
          <w:lang w:val="es-PE"/>
        </w:rPr>
        <w:t>a</w:t>
      </w:r>
      <w:r w:rsidR="00D61427" w:rsidRPr="00DF1AF4">
        <w:rPr>
          <w:i/>
          <w:lang w:val="es-PE"/>
        </w:rPr>
        <w:t xml:space="preserve"> en el </w:t>
      </w:r>
      <w:r w:rsidR="003C56AD" w:rsidRPr="00DF1AF4">
        <w:rPr>
          <w:i/>
          <w:lang w:val="es-PE"/>
        </w:rPr>
        <w:t xml:space="preserve">literal </w:t>
      </w:r>
      <w:r w:rsidR="001C2839" w:rsidRPr="00DF1AF4">
        <w:rPr>
          <w:i/>
          <w:lang w:val="es-PE"/>
        </w:rPr>
        <w:t>d</w:t>
      </w:r>
      <w:r w:rsidR="003C56AD" w:rsidRPr="00DF1AF4">
        <w:rPr>
          <w:i/>
          <w:lang w:val="es-PE"/>
        </w:rPr>
        <w:t xml:space="preserve">) del </w:t>
      </w:r>
      <w:r w:rsidR="00D61427" w:rsidRPr="00DF1AF4">
        <w:rPr>
          <w:i/>
          <w:lang w:val="es-PE"/>
        </w:rPr>
        <w:t>artículo 16</w:t>
      </w:r>
      <w:r w:rsidR="00DF1AF4" w:rsidRPr="00DF1AF4">
        <w:rPr>
          <w:i/>
          <w:lang w:val="es-PE"/>
        </w:rPr>
        <w:t>°</w:t>
      </w:r>
      <w:r w:rsidR="00D61427" w:rsidRPr="00DF1AF4">
        <w:rPr>
          <w:i/>
          <w:lang w:val="es-PE"/>
        </w:rPr>
        <w:t xml:space="preserve"> del presente Reglamento.</w:t>
      </w:r>
    </w:p>
    <w:p w14:paraId="07896044" w14:textId="77777777" w:rsidR="00952682" w:rsidRDefault="00FC782C" w:rsidP="00DF1AF4">
      <w:pPr>
        <w:jc w:val="both"/>
        <w:rPr>
          <w:lang w:val="es-PE"/>
        </w:rPr>
      </w:pPr>
      <w:r>
        <w:rPr>
          <w:i/>
          <w:lang w:val="es-PE"/>
        </w:rPr>
        <w:tab/>
      </w:r>
    </w:p>
    <w:p w14:paraId="3C3EB771" w14:textId="238128D6" w:rsidR="003668D7" w:rsidRPr="00BB7AD6" w:rsidRDefault="003668D7" w:rsidP="004E5423">
      <w:pPr>
        <w:ind w:left="284"/>
        <w:jc w:val="both"/>
        <w:rPr>
          <w:i/>
          <w:lang w:val="es-PE"/>
        </w:rPr>
      </w:pPr>
      <w:r w:rsidRPr="00DF1AF4">
        <w:rPr>
          <w:i/>
          <w:lang w:val="es-PE"/>
        </w:rPr>
        <w:t xml:space="preserve">El RCL se </w:t>
      </w:r>
      <w:r w:rsidRPr="00BB7AD6">
        <w:rPr>
          <w:i/>
          <w:lang w:val="es-PE"/>
        </w:rPr>
        <w:t>con</w:t>
      </w:r>
      <w:r w:rsidRPr="00CD0F82">
        <w:rPr>
          <w:i/>
          <w:lang w:val="es-PE"/>
        </w:rPr>
        <w:t>struye a partir de un escenario que combina shocks idiosincráticos y sistémicos</w:t>
      </w:r>
      <w:r w:rsidRPr="00DF1AF4">
        <w:rPr>
          <w:i/>
          <w:lang w:val="es-PE"/>
        </w:rPr>
        <w:t xml:space="preserve"> </w:t>
      </w:r>
      <w:r w:rsidR="000A3EDE" w:rsidRPr="00DF1AF4">
        <w:rPr>
          <w:i/>
          <w:lang w:val="es-PE"/>
        </w:rPr>
        <w:t>tales como la s</w:t>
      </w:r>
      <w:r w:rsidRPr="00DF1AF4">
        <w:rPr>
          <w:i/>
          <w:lang w:val="es-PE"/>
        </w:rPr>
        <w:t>alida parcial de depósitos minoristas</w:t>
      </w:r>
      <w:r w:rsidR="00211A29">
        <w:rPr>
          <w:i/>
          <w:lang w:val="es-PE"/>
        </w:rPr>
        <w:t>,</w:t>
      </w:r>
      <w:r w:rsidR="000A3EDE" w:rsidRPr="00DF1AF4">
        <w:rPr>
          <w:i/>
          <w:lang w:val="es-PE"/>
        </w:rPr>
        <w:t xml:space="preserve"> p</w:t>
      </w:r>
      <w:r w:rsidRPr="00DF1AF4">
        <w:rPr>
          <w:i/>
          <w:lang w:val="es-PE"/>
        </w:rPr>
        <w:t>érdida parcial de depósitos mayoristas</w:t>
      </w:r>
      <w:r w:rsidR="00211A29">
        <w:rPr>
          <w:i/>
          <w:lang w:val="es-PE"/>
        </w:rPr>
        <w:t>,</w:t>
      </w:r>
      <w:r w:rsidR="000A3EDE" w:rsidRPr="00DF1AF4">
        <w:rPr>
          <w:i/>
          <w:lang w:val="es-PE"/>
        </w:rPr>
        <w:t xml:space="preserve"> p</w:t>
      </w:r>
      <w:r w:rsidRPr="00DF1AF4">
        <w:rPr>
          <w:i/>
          <w:lang w:val="es-PE"/>
        </w:rPr>
        <w:t>érdida parcial de</w:t>
      </w:r>
      <w:r w:rsidR="005260F9" w:rsidRPr="00DF1AF4">
        <w:rPr>
          <w:i/>
          <w:lang w:val="es-PE"/>
        </w:rPr>
        <w:t>l</w:t>
      </w:r>
      <w:r w:rsidRPr="00DF1AF4">
        <w:rPr>
          <w:i/>
          <w:lang w:val="es-PE"/>
        </w:rPr>
        <w:t xml:space="preserve"> fondeo </w:t>
      </w:r>
      <w:r w:rsidR="005260F9" w:rsidRPr="00DF1AF4">
        <w:rPr>
          <w:i/>
          <w:lang w:val="es-PE"/>
        </w:rPr>
        <w:t xml:space="preserve">obtenido a través de operaciones de reporte </w:t>
      </w:r>
      <w:r w:rsidRPr="00DF1AF4">
        <w:rPr>
          <w:i/>
          <w:lang w:val="es-PE"/>
        </w:rPr>
        <w:t>de corto plazo</w:t>
      </w:r>
      <w:r w:rsidR="00211A29">
        <w:rPr>
          <w:i/>
          <w:lang w:val="es-PE"/>
        </w:rPr>
        <w:t>,</w:t>
      </w:r>
      <w:r w:rsidR="000A3EDE" w:rsidRPr="00DF1AF4">
        <w:rPr>
          <w:i/>
          <w:lang w:val="es-PE"/>
        </w:rPr>
        <w:t xml:space="preserve"> s</w:t>
      </w:r>
      <w:r w:rsidRPr="00DF1AF4">
        <w:rPr>
          <w:i/>
          <w:lang w:val="es-PE"/>
        </w:rPr>
        <w:t xml:space="preserve">alidas adicionales de flujos de efectivo </w:t>
      </w:r>
      <w:r w:rsidR="00563288">
        <w:rPr>
          <w:i/>
          <w:lang w:val="es-PE"/>
        </w:rPr>
        <w:t>y no renovación de pasivos a su vencimiento</w:t>
      </w:r>
      <w:r w:rsidR="00211A29">
        <w:rPr>
          <w:i/>
          <w:lang w:val="es-PE"/>
        </w:rPr>
        <w:t>,</w:t>
      </w:r>
      <w:r w:rsidR="000A3EDE" w:rsidRPr="00DF1AF4">
        <w:rPr>
          <w:i/>
          <w:lang w:val="es-PE"/>
        </w:rPr>
        <w:t xml:space="preserve"> u</w:t>
      </w:r>
      <w:r w:rsidRPr="00DF1AF4">
        <w:rPr>
          <w:i/>
          <w:lang w:val="es-PE"/>
        </w:rPr>
        <w:t xml:space="preserve">so </w:t>
      </w:r>
      <w:r w:rsidR="00475911">
        <w:rPr>
          <w:i/>
          <w:lang w:val="es-PE"/>
        </w:rPr>
        <w:t>superior a lo esperado</w:t>
      </w:r>
      <w:r w:rsidR="00475911" w:rsidRPr="00DF1AF4">
        <w:rPr>
          <w:i/>
          <w:lang w:val="es-PE"/>
        </w:rPr>
        <w:t xml:space="preserve"> de</w:t>
      </w:r>
      <w:r w:rsidR="00475911">
        <w:rPr>
          <w:i/>
          <w:lang w:val="es-PE"/>
        </w:rPr>
        <w:t xml:space="preserve"> las </w:t>
      </w:r>
      <w:r w:rsidRPr="00DF1AF4">
        <w:rPr>
          <w:i/>
          <w:lang w:val="es-PE"/>
        </w:rPr>
        <w:t>líneas de crédito no utilizadas</w:t>
      </w:r>
      <w:r w:rsidR="000A3EDE" w:rsidRPr="00DF1AF4">
        <w:rPr>
          <w:i/>
          <w:lang w:val="es-PE"/>
        </w:rPr>
        <w:t>, entre otros.</w:t>
      </w:r>
    </w:p>
    <w:p w14:paraId="4D10405E" w14:textId="77777777" w:rsidR="00DF1AF4" w:rsidRDefault="00DF1AF4" w:rsidP="004E5423">
      <w:pPr>
        <w:ind w:left="284"/>
        <w:jc w:val="both"/>
        <w:rPr>
          <w:i/>
          <w:lang w:val="es-PE"/>
        </w:rPr>
      </w:pPr>
    </w:p>
    <w:p w14:paraId="2C2A1306" w14:textId="33F9ADDB" w:rsidR="00C93E0C" w:rsidRDefault="00522432" w:rsidP="00EC2C5C">
      <w:pPr>
        <w:ind w:left="284"/>
        <w:jc w:val="both"/>
        <w:rPr>
          <w:i/>
          <w:lang w:val="es-PE"/>
        </w:rPr>
      </w:pPr>
      <w:r w:rsidRPr="00460934">
        <w:rPr>
          <w:i/>
          <w:lang w:val="es-PE"/>
        </w:rPr>
        <w:t>El RCL se debe monitorear y reportar en moneda nacional y moneda extranjera</w:t>
      </w:r>
      <w:r>
        <w:rPr>
          <w:i/>
          <w:lang w:val="es-PE"/>
        </w:rPr>
        <w:t>. L</w:t>
      </w:r>
      <w:r w:rsidR="00C93E0C" w:rsidRPr="00DF1AF4">
        <w:rPr>
          <w:i/>
          <w:lang w:val="es-PE"/>
        </w:rPr>
        <w:t xml:space="preserve">as empresas deben ser capaces de </w:t>
      </w:r>
      <w:r w:rsidR="00C93E0C">
        <w:rPr>
          <w:i/>
          <w:lang w:val="es-PE"/>
        </w:rPr>
        <w:t>cubrir</w:t>
      </w:r>
      <w:r w:rsidR="00C93E0C" w:rsidRPr="00DF1AF4">
        <w:rPr>
          <w:i/>
          <w:lang w:val="es-PE"/>
        </w:rPr>
        <w:t xml:space="preserve"> sus necesidades de liquidez en cada moneda, manteniendo</w:t>
      </w:r>
      <w:r w:rsidR="00C93E0C">
        <w:rPr>
          <w:i/>
          <w:lang w:val="es-PE"/>
        </w:rPr>
        <w:t xml:space="preserve"> ALAC</w:t>
      </w:r>
      <w:r w:rsidR="00C93E0C" w:rsidRPr="00DF1AF4">
        <w:rPr>
          <w:i/>
          <w:lang w:val="es-PE"/>
        </w:rPr>
        <w:t xml:space="preserve"> acordes con la distribución por monedas. En su gestión del riesgo de liquidez en moneda extranjera, la empresa debe tener en cuenta el riesgo de que súbitos movimientos del tipo de cambio </w:t>
      </w:r>
      <w:r w:rsidR="00C93E0C">
        <w:rPr>
          <w:i/>
          <w:lang w:val="es-PE"/>
        </w:rPr>
        <w:t>puedan</w:t>
      </w:r>
      <w:r w:rsidR="00C93E0C" w:rsidRPr="00DF1AF4">
        <w:rPr>
          <w:i/>
          <w:lang w:val="es-PE"/>
        </w:rPr>
        <w:t xml:space="preserve"> ampliar considerablemente </w:t>
      </w:r>
      <w:r w:rsidR="00C93E0C">
        <w:rPr>
          <w:i/>
          <w:lang w:val="es-PE"/>
        </w:rPr>
        <w:t>el</w:t>
      </w:r>
      <w:r w:rsidR="00C93E0C" w:rsidRPr="00DF1AF4">
        <w:rPr>
          <w:i/>
          <w:lang w:val="es-PE"/>
        </w:rPr>
        <w:t xml:space="preserve"> descalce </w:t>
      </w:r>
      <w:r w:rsidR="00C93E0C">
        <w:rPr>
          <w:i/>
          <w:lang w:val="es-PE"/>
        </w:rPr>
        <w:t>entre los ALAC y sus necesidades de liquidez, afectando</w:t>
      </w:r>
      <w:r w:rsidR="00C93E0C" w:rsidRPr="00DF1AF4">
        <w:rPr>
          <w:i/>
          <w:lang w:val="es-PE"/>
        </w:rPr>
        <w:t xml:space="preserve"> la eficacia de cualquier cobertura del riesgo cambiario que esté operativa.</w:t>
      </w:r>
    </w:p>
    <w:p w14:paraId="35E7BE07" w14:textId="77777777" w:rsidR="00477EA4" w:rsidRDefault="00477EA4" w:rsidP="003668D7">
      <w:pPr>
        <w:jc w:val="both"/>
        <w:rPr>
          <w:lang w:val="es-PE"/>
        </w:rPr>
      </w:pPr>
    </w:p>
    <w:p w14:paraId="1671F587" w14:textId="77777777" w:rsidR="006F7800" w:rsidRDefault="006F7800" w:rsidP="004E5423">
      <w:pPr>
        <w:ind w:left="284"/>
        <w:jc w:val="both"/>
        <w:rPr>
          <w:b/>
          <w:i/>
          <w:lang w:val="es-PE"/>
        </w:rPr>
      </w:pPr>
      <w:r w:rsidRPr="00DF1AF4">
        <w:rPr>
          <w:b/>
          <w:i/>
          <w:lang w:val="es-PE"/>
        </w:rPr>
        <w:t>Artículo 2</w:t>
      </w:r>
      <w:r w:rsidR="000D5D16" w:rsidRPr="00DF1AF4">
        <w:rPr>
          <w:b/>
          <w:i/>
          <w:lang w:val="es-PE"/>
        </w:rPr>
        <w:t>1</w:t>
      </w:r>
      <w:r w:rsidR="00F8544B" w:rsidRPr="00DF1AF4">
        <w:rPr>
          <w:b/>
          <w:i/>
          <w:lang w:val="es-PE"/>
        </w:rPr>
        <w:t>-</w:t>
      </w:r>
      <w:r w:rsidRPr="00DF1AF4">
        <w:rPr>
          <w:b/>
          <w:i/>
          <w:lang w:val="es-PE"/>
        </w:rPr>
        <w:t xml:space="preserve">B.- </w:t>
      </w:r>
      <w:r w:rsidR="00AD79C2" w:rsidRPr="00DF1AF4">
        <w:rPr>
          <w:b/>
          <w:i/>
          <w:lang w:val="es-PE"/>
        </w:rPr>
        <w:t xml:space="preserve">Ratio de Cobertura de Liquidez </w:t>
      </w:r>
      <w:r w:rsidR="00485F64">
        <w:rPr>
          <w:b/>
          <w:i/>
          <w:lang w:val="es-PE"/>
        </w:rPr>
        <w:t>–</w:t>
      </w:r>
      <w:r w:rsidR="00AD79C2" w:rsidRPr="00DF1AF4">
        <w:rPr>
          <w:b/>
          <w:i/>
          <w:lang w:val="es-PE"/>
        </w:rPr>
        <w:t xml:space="preserve"> </w:t>
      </w:r>
      <w:r w:rsidR="00485F64">
        <w:rPr>
          <w:b/>
          <w:i/>
          <w:lang w:val="es-PE"/>
        </w:rPr>
        <w:t xml:space="preserve">Criterios que deben cumplir los </w:t>
      </w:r>
      <w:r w:rsidRPr="00DF1AF4">
        <w:rPr>
          <w:b/>
          <w:i/>
          <w:lang w:val="es-PE"/>
        </w:rPr>
        <w:t>Activos Líquidos de Alta Calidad</w:t>
      </w:r>
    </w:p>
    <w:p w14:paraId="2CE4ED7F" w14:textId="77777777" w:rsidR="004E5423" w:rsidRPr="00DF1AF4" w:rsidRDefault="004E5423" w:rsidP="00DF1AF4">
      <w:pPr>
        <w:ind w:left="426"/>
        <w:jc w:val="both"/>
        <w:rPr>
          <w:b/>
          <w:i/>
          <w:lang w:val="es-PE"/>
        </w:rPr>
      </w:pPr>
    </w:p>
    <w:p w14:paraId="5F585BB9" w14:textId="0BCF7B93" w:rsidR="00E91C7C" w:rsidRPr="00DF1AF4" w:rsidRDefault="008635C6" w:rsidP="005E75BD">
      <w:pPr>
        <w:ind w:left="284"/>
        <w:jc w:val="both"/>
        <w:rPr>
          <w:i/>
          <w:lang w:val="es-PE"/>
        </w:rPr>
      </w:pPr>
      <w:r w:rsidRPr="00BB7AD6">
        <w:rPr>
          <w:i/>
          <w:lang w:val="es-PE"/>
        </w:rPr>
        <w:t>Los ALAC son aquellos activos que pueden ser fácil y rápidamente convertidos en efectivo con una mínima o nula pérdida de valor durante un periodo de estré</w:t>
      </w:r>
      <w:r w:rsidRPr="00CD0F82">
        <w:rPr>
          <w:i/>
          <w:lang w:val="es-PE"/>
        </w:rPr>
        <w:t xml:space="preserve">s. </w:t>
      </w:r>
      <w:r w:rsidR="003668D7" w:rsidRPr="00DF1AF4">
        <w:rPr>
          <w:i/>
          <w:lang w:val="es-PE"/>
        </w:rPr>
        <w:t xml:space="preserve">Los ALAC </w:t>
      </w:r>
      <w:r w:rsidR="00D368A8" w:rsidRPr="00DF1AF4">
        <w:rPr>
          <w:i/>
          <w:lang w:val="es-PE"/>
        </w:rPr>
        <w:t xml:space="preserve">deben </w:t>
      </w:r>
      <w:r w:rsidR="009C58B7">
        <w:rPr>
          <w:i/>
          <w:lang w:val="es-PE"/>
        </w:rPr>
        <w:t xml:space="preserve">ser poco volátiles, </w:t>
      </w:r>
      <w:r w:rsidR="00D368A8" w:rsidRPr="00DF1AF4">
        <w:rPr>
          <w:i/>
          <w:lang w:val="es-PE"/>
        </w:rPr>
        <w:t xml:space="preserve">tener </w:t>
      </w:r>
      <w:r w:rsidR="003668D7" w:rsidRPr="00DF1AF4">
        <w:rPr>
          <w:i/>
          <w:lang w:val="es-PE"/>
        </w:rPr>
        <w:t>bajo riesgo y baja correlación con activos riesgosos</w:t>
      </w:r>
      <w:r w:rsidR="008E45FE">
        <w:rPr>
          <w:i/>
          <w:lang w:val="es-PE"/>
        </w:rPr>
        <w:t>,</w:t>
      </w:r>
      <w:r w:rsidR="005E75BD" w:rsidRPr="00DF1AF4">
        <w:rPr>
          <w:i/>
          <w:lang w:val="es-PE"/>
        </w:rPr>
        <w:t xml:space="preserve"> c</w:t>
      </w:r>
      <w:r w:rsidR="00D368A8" w:rsidRPr="00DF1AF4">
        <w:rPr>
          <w:i/>
          <w:lang w:val="es-PE"/>
        </w:rPr>
        <w:t xml:space="preserve">ontar </w:t>
      </w:r>
      <w:r w:rsidR="003668D7" w:rsidRPr="00DF1AF4">
        <w:rPr>
          <w:i/>
          <w:lang w:val="es-PE"/>
        </w:rPr>
        <w:t>con una valorización sencilla</w:t>
      </w:r>
      <w:r w:rsidR="00B07F3B" w:rsidRPr="00DF1AF4">
        <w:rPr>
          <w:i/>
          <w:lang w:val="es-PE"/>
        </w:rPr>
        <w:t xml:space="preserve"> </w:t>
      </w:r>
      <w:r w:rsidR="005E75BD" w:rsidRPr="00DF1AF4">
        <w:rPr>
          <w:i/>
          <w:lang w:val="es-PE"/>
        </w:rPr>
        <w:t>y n</w:t>
      </w:r>
      <w:r w:rsidR="003668D7" w:rsidRPr="00DF1AF4">
        <w:rPr>
          <w:i/>
          <w:lang w:val="es-PE"/>
        </w:rPr>
        <w:t xml:space="preserve">o representar un pasivo de otra institución financiera o de una entidad que forme parte de su </w:t>
      </w:r>
      <w:r w:rsidR="003B6F84">
        <w:rPr>
          <w:i/>
          <w:lang w:val="es-PE"/>
        </w:rPr>
        <w:t>grupo económico</w:t>
      </w:r>
      <w:r w:rsidR="00B07F3B" w:rsidRPr="00DF1AF4">
        <w:rPr>
          <w:i/>
          <w:lang w:val="es-PE"/>
        </w:rPr>
        <w:t>.</w:t>
      </w:r>
    </w:p>
    <w:p w14:paraId="5BC3A651" w14:textId="77777777" w:rsidR="008635C6" w:rsidRPr="00DF1AF4" w:rsidRDefault="008635C6" w:rsidP="008635C6">
      <w:pPr>
        <w:jc w:val="both"/>
        <w:rPr>
          <w:i/>
          <w:lang w:val="es-PE"/>
        </w:rPr>
      </w:pPr>
    </w:p>
    <w:p w14:paraId="7BD050A8" w14:textId="77777777" w:rsidR="008635C6" w:rsidRPr="006E1791" w:rsidRDefault="008635C6" w:rsidP="00FC782C">
      <w:pPr>
        <w:ind w:firstLine="284"/>
        <w:jc w:val="both"/>
        <w:rPr>
          <w:i/>
          <w:lang w:val="es-PE"/>
        </w:rPr>
      </w:pPr>
      <w:r w:rsidRPr="00BB7AD6">
        <w:rPr>
          <w:i/>
          <w:lang w:val="es-PE"/>
        </w:rPr>
        <w:t xml:space="preserve">Asimismo, los ALAC deben cumplir con los siguientes </w:t>
      </w:r>
      <w:r w:rsidR="00A7419E" w:rsidRPr="00CD0F82">
        <w:rPr>
          <w:i/>
          <w:lang w:val="es-PE"/>
        </w:rPr>
        <w:t>requisitos operativos</w:t>
      </w:r>
      <w:r w:rsidRPr="006E1791">
        <w:rPr>
          <w:i/>
          <w:lang w:val="es-PE"/>
        </w:rPr>
        <w:t>:</w:t>
      </w:r>
    </w:p>
    <w:p w14:paraId="01B33811" w14:textId="77777777" w:rsidR="008635C6" w:rsidRPr="003B6F84" w:rsidRDefault="008635C6" w:rsidP="000B5238">
      <w:pPr>
        <w:pStyle w:val="Prrafodelista"/>
        <w:numPr>
          <w:ilvl w:val="0"/>
          <w:numId w:val="8"/>
        </w:numPr>
        <w:ind w:left="567" w:hanging="283"/>
        <w:contextualSpacing w:val="0"/>
        <w:jc w:val="both"/>
        <w:rPr>
          <w:i/>
          <w:lang w:val="es-PE"/>
        </w:rPr>
      </w:pPr>
      <w:r w:rsidRPr="006E1791">
        <w:rPr>
          <w:i/>
          <w:lang w:val="es-PE"/>
        </w:rPr>
        <w:t>Encontrarse libres de restricciones regulatorias, contractuales, legales o de otra índole que afecte</w:t>
      </w:r>
      <w:r w:rsidR="005E63D0" w:rsidRPr="006E1791">
        <w:rPr>
          <w:i/>
          <w:lang w:val="es-PE"/>
        </w:rPr>
        <w:t>n</w:t>
      </w:r>
      <w:r w:rsidRPr="0086028A">
        <w:rPr>
          <w:i/>
          <w:lang w:val="es-PE"/>
        </w:rPr>
        <w:t xml:space="preserve"> la capacidad de</w:t>
      </w:r>
      <w:r w:rsidR="005E63D0" w:rsidRPr="003B6F84">
        <w:rPr>
          <w:i/>
          <w:lang w:val="es-PE"/>
        </w:rPr>
        <w:t xml:space="preserve"> </w:t>
      </w:r>
      <w:r w:rsidRPr="003B6F84">
        <w:rPr>
          <w:i/>
          <w:lang w:val="es-PE"/>
        </w:rPr>
        <w:t>l</w:t>
      </w:r>
      <w:r w:rsidR="005E63D0" w:rsidRPr="003B6F84">
        <w:rPr>
          <w:i/>
          <w:lang w:val="es-PE"/>
        </w:rPr>
        <w:t>a</w:t>
      </w:r>
      <w:r w:rsidRPr="003B6F84">
        <w:rPr>
          <w:i/>
          <w:lang w:val="es-PE"/>
        </w:rPr>
        <w:t xml:space="preserve"> </w:t>
      </w:r>
      <w:r w:rsidR="005E63D0" w:rsidRPr="003B6F84">
        <w:rPr>
          <w:i/>
          <w:lang w:val="es-PE"/>
        </w:rPr>
        <w:t>empresa</w:t>
      </w:r>
      <w:r w:rsidRPr="003B6F84">
        <w:rPr>
          <w:i/>
          <w:lang w:val="es-PE"/>
        </w:rPr>
        <w:t xml:space="preserve"> de liquidar, vender, transferir o asignar el activo de manera rápida. </w:t>
      </w:r>
    </w:p>
    <w:p w14:paraId="537AA18B" w14:textId="45956F1F" w:rsidR="008635C6" w:rsidRPr="00BB7AD6" w:rsidRDefault="008635C6" w:rsidP="000B5238">
      <w:pPr>
        <w:pStyle w:val="Prrafodelista"/>
        <w:numPr>
          <w:ilvl w:val="0"/>
          <w:numId w:val="8"/>
        </w:numPr>
        <w:ind w:left="567" w:hanging="283"/>
        <w:contextualSpacing w:val="0"/>
        <w:jc w:val="both"/>
        <w:rPr>
          <w:i/>
          <w:lang w:val="es-PE"/>
        </w:rPr>
      </w:pPr>
      <w:r w:rsidRPr="00BB7AD6">
        <w:rPr>
          <w:i/>
          <w:lang w:val="es-PE"/>
        </w:rPr>
        <w:t xml:space="preserve">Cuando la empresa sea adquiriente en operaciones de reporte, los valores </w:t>
      </w:r>
      <w:r w:rsidR="0004040C" w:rsidRPr="00BB7AD6">
        <w:rPr>
          <w:i/>
          <w:lang w:val="es-PE"/>
        </w:rPr>
        <w:t xml:space="preserve">listados como </w:t>
      </w:r>
      <w:r w:rsidR="00AE0C87" w:rsidRPr="00BB7AD6">
        <w:rPr>
          <w:i/>
          <w:lang w:val="es-PE"/>
        </w:rPr>
        <w:t xml:space="preserve">ALAC </w:t>
      </w:r>
      <w:r w:rsidRPr="00BB7AD6">
        <w:rPr>
          <w:i/>
          <w:lang w:val="es-PE"/>
        </w:rPr>
        <w:t xml:space="preserve">recibidos en </w:t>
      </w:r>
      <w:r w:rsidR="005E63D0" w:rsidRPr="00BB7AD6">
        <w:rPr>
          <w:i/>
          <w:lang w:val="es-PE"/>
        </w:rPr>
        <w:t>esta</w:t>
      </w:r>
      <w:r w:rsidRPr="00BB7AD6">
        <w:rPr>
          <w:i/>
          <w:lang w:val="es-PE"/>
        </w:rPr>
        <w:t xml:space="preserve"> </w:t>
      </w:r>
      <w:r w:rsidR="005E63D0" w:rsidRPr="00BB7AD6">
        <w:rPr>
          <w:i/>
          <w:lang w:val="es-PE"/>
        </w:rPr>
        <w:t>operación</w:t>
      </w:r>
      <w:r w:rsidRPr="00BB7AD6">
        <w:rPr>
          <w:i/>
          <w:lang w:val="es-PE"/>
        </w:rPr>
        <w:t xml:space="preserve"> s</w:t>
      </w:r>
      <w:r w:rsidR="008F6BDE">
        <w:rPr>
          <w:i/>
          <w:lang w:val="es-PE"/>
        </w:rPr>
        <w:t>o</w:t>
      </w:r>
      <w:r w:rsidRPr="008F6BDE">
        <w:rPr>
          <w:i/>
          <w:lang w:val="es-PE"/>
        </w:rPr>
        <w:t xml:space="preserve">n considerados como ALAC </w:t>
      </w:r>
      <w:r w:rsidR="005E63D0" w:rsidRPr="008F6BDE">
        <w:rPr>
          <w:i/>
          <w:lang w:val="es-PE"/>
        </w:rPr>
        <w:t xml:space="preserve">siempre y cuando </w:t>
      </w:r>
      <w:r w:rsidRPr="008F6BDE">
        <w:rPr>
          <w:i/>
          <w:lang w:val="es-PE"/>
        </w:rPr>
        <w:t xml:space="preserve">la empresa </w:t>
      </w:r>
      <w:r w:rsidRPr="008F6BDE">
        <w:rPr>
          <w:i/>
          <w:lang w:val="es-PE"/>
        </w:rPr>
        <w:lastRenderedPageBreak/>
        <w:t>adquiriente esté legal y contr</w:t>
      </w:r>
      <w:r w:rsidRPr="00BB7AD6">
        <w:rPr>
          <w:i/>
          <w:lang w:val="es-PE"/>
        </w:rPr>
        <w:t xml:space="preserve">actualmente facultada para utilizar dichos valores y estos no hayan sido utilizados en </w:t>
      </w:r>
      <w:r w:rsidR="00E501F9">
        <w:rPr>
          <w:i/>
          <w:lang w:val="es-PE"/>
        </w:rPr>
        <w:t>otra</w:t>
      </w:r>
      <w:r w:rsidRPr="00BB7AD6">
        <w:rPr>
          <w:i/>
          <w:lang w:val="es-PE"/>
        </w:rPr>
        <w:t xml:space="preserve"> operación. </w:t>
      </w:r>
    </w:p>
    <w:p w14:paraId="477D7CED" w14:textId="77777777" w:rsidR="004012AA" w:rsidRPr="00BB7AD6" w:rsidRDefault="008635C6" w:rsidP="00DF1AF4">
      <w:pPr>
        <w:pStyle w:val="Prrafodelista"/>
        <w:numPr>
          <w:ilvl w:val="0"/>
          <w:numId w:val="8"/>
        </w:numPr>
        <w:ind w:left="567" w:hanging="283"/>
        <w:jc w:val="both"/>
        <w:rPr>
          <w:i/>
          <w:lang w:val="es-PE"/>
        </w:rPr>
      </w:pPr>
      <w:r w:rsidRPr="00BB7AD6">
        <w:rPr>
          <w:i/>
          <w:lang w:val="es-PE"/>
        </w:rPr>
        <w:t xml:space="preserve">No pueden ser considerados como ALAC aquellos activos que de ser vendidos </w:t>
      </w:r>
      <w:r w:rsidR="004012AA" w:rsidRPr="00BB7AD6">
        <w:rPr>
          <w:i/>
          <w:lang w:val="es-PE"/>
        </w:rPr>
        <w:t xml:space="preserve">sin ser reemplazados dentro de los </w:t>
      </w:r>
      <w:r w:rsidR="00E26E93" w:rsidRPr="00BB7AD6">
        <w:rPr>
          <w:i/>
          <w:lang w:val="es-PE"/>
        </w:rPr>
        <w:t>treinta (</w:t>
      </w:r>
      <w:r w:rsidR="004012AA" w:rsidRPr="00BB7AD6">
        <w:rPr>
          <w:i/>
          <w:lang w:val="es-PE"/>
        </w:rPr>
        <w:t>30</w:t>
      </w:r>
      <w:r w:rsidR="00E26E93" w:rsidRPr="00BB7AD6">
        <w:rPr>
          <w:i/>
          <w:lang w:val="es-PE"/>
        </w:rPr>
        <w:t>)</w:t>
      </w:r>
      <w:r w:rsidR="004012AA" w:rsidRPr="00BB7AD6">
        <w:rPr>
          <w:i/>
          <w:lang w:val="es-PE"/>
        </w:rPr>
        <w:t xml:space="preserve"> días posteriores a su liquidación, ocasione la cancelación de una cobertura y/u origine una exposición abierta, y por ende un exceso a los límites internos de la empresa. </w:t>
      </w:r>
    </w:p>
    <w:p w14:paraId="358C62FF" w14:textId="2A872B5C" w:rsidR="00F833BB" w:rsidRDefault="008635C6" w:rsidP="00F833BB">
      <w:pPr>
        <w:pStyle w:val="Prrafodelista"/>
        <w:numPr>
          <w:ilvl w:val="0"/>
          <w:numId w:val="8"/>
        </w:numPr>
        <w:ind w:left="567" w:hanging="283"/>
        <w:contextualSpacing w:val="0"/>
        <w:jc w:val="both"/>
        <w:rPr>
          <w:i/>
          <w:lang w:val="es-PE"/>
        </w:rPr>
      </w:pPr>
      <w:r w:rsidRPr="00CD0F82">
        <w:rPr>
          <w:i/>
          <w:lang w:val="es-PE"/>
        </w:rPr>
        <w:t>Cuando un activo deje de ser admisible como ALAC, la empresa p</w:t>
      </w:r>
      <w:r w:rsidR="008F6BDE">
        <w:rPr>
          <w:i/>
          <w:lang w:val="es-PE"/>
        </w:rPr>
        <w:t>uede</w:t>
      </w:r>
      <w:r w:rsidRPr="00CD0F82">
        <w:rPr>
          <w:i/>
          <w:lang w:val="es-PE"/>
        </w:rPr>
        <w:t xml:space="preserve"> seguir considerándolo como ALAC po</w:t>
      </w:r>
      <w:r w:rsidRPr="006E1791">
        <w:rPr>
          <w:i/>
          <w:lang w:val="es-PE"/>
        </w:rPr>
        <w:t>r un periodo no mayor de 30 días calendario.</w:t>
      </w:r>
    </w:p>
    <w:p w14:paraId="0B67AB63" w14:textId="77777777" w:rsidR="00F833BB" w:rsidRDefault="00F833BB" w:rsidP="00EC2C5C">
      <w:pPr>
        <w:jc w:val="both"/>
        <w:rPr>
          <w:i/>
          <w:lang w:val="es-PE"/>
        </w:rPr>
      </w:pPr>
    </w:p>
    <w:p w14:paraId="4193F202" w14:textId="296E64AF" w:rsidR="009649C8" w:rsidRDefault="00F833BB" w:rsidP="00E60460">
      <w:pPr>
        <w:ind w:firstLine="284"/>
        <w:jc w:val="both"/>
        <w:rPr>
          <w:i/>
          <w:lang w:val="es-PE"/>
        </w:rPr>
      </w:pPr>
      <w:r>
        <w:rPr>
          <w:i/>
          <w:lang w:val="es-PE"/>
        </w:rPr>
        <w:t xml:space="preserve">Además </w:t>
      </w:r>
      <w:r w:rsidR="009649C8">
        <w:rPr>
          <w:i/>
          <w:lang w:val="es-PE"/>
        </w:rPr>
        <w:t>la empresa debe cumplir con lo siguiente:</w:t>
      </w:r>
    </w:p>
    <w:p w14:paraId="64C72B89" w14:textId="1943024D" w:rsidR="009649C8" w:rsidRPr="00EC2C5C" w:rsidRDefault="009649C8" w:rsidP="00EC2C5C">
      <w:pPr>
        <w:pStyle w:val="Prrafodelista"/>
        <w:numPr>
          <w:ilvl w:val="0"/>
          <w:numId w:val="35"/>
        </w:numPr>
        <w:contextualSpacing w:val="0"/>
        <w:jc w:val="both"/>
        <w:rPr>
          <w:i/>
          <w:lang w:val="es-PE"/>
        </w:rPr>
      </w:pPr>
      <w:r w:rsidRPr="00BB7AD6">
        <w:rPr>
          <w:i/>
          <w:lang w:val="es-PE"/>
        </w:rPr>
        <w:t xml:space="preserve">La empresa debe gozar de capacidad operativa para la liquidación de los ALAC. En tal sentido, debe contar con procedimientos y sistemas adecuados para convertir en efectivo cualquier </w:t>
      </w:r>
      <w:r w:rsidR="001D604B">
        <w:rPr>
          <w:i/>
          <w:lang w:val="es-PE"/>
        </w:rPr>
        <w:t>ALAC</w:t>
      </w:r>
      <w:r w:rsidRPr="00BB7AD6">
        <w:rPr>
          <w:i/>
          <w:lang w:val="es-PE"/>
        </w:rPr>
        <w:t xml:space="preserve"> en cualquier momento. </w:t>
      </w:r>
    </w:p>
    <w:p w14:paraId="08CE69FC" w14:textId="77777777" w:rsidR="009649C8" w:rsidRPr="00BB7AD6" w:rsidRDefault="009649C8" w:rsidP="009649C8">
      <w:pPr>
        <w:pStyle w:val="Prrafodelista"/>
        <w:numPr>
          <w:ilvl w:val="0"/>
          <w:numId w:val="35"/>
        </w:numPr>
        <w:contextualSpacing w:val="0"/>
        <w:jc w:val="both"/>
        <w:rPr>
          <w:i/>
          <w:lang w:val="es-PE"/>
        </w:rPr>
      </w:pPr>
      <w:r w:rsidRPr="00BB7AD6">
        <w:rPr>
          <w:i/>
          <w:lang w:val="es-PE"/>
        </w:rPr>
        <w:t>Los ALAC deben estar a cargo de la unidad que gestiona la liquidez en la empresa (por ejemplo la Tesorería), por lo que dicha unidad debe contar con autoridad, así como capacidad legal y operativa para liquidar cualquier activo que forme parte de los ALAC.</w:t>
      </w:r>
    </w:p>
    <w:p w14:paraId="3F4BDEE2" w14:textId="77777777" w:rsidR="009649C8" w:rsidRPr="00BB7AD6" w:rsidRDefault="009649C8" w:rsidP="009649C8">
      <w:pPr>
        <w:pStyle w:val="Prrafodelista"/>
        <w:numPr>
          <w:ilvl w:val="0"/>
          <w:numId w:val="35"/>
        </w:numPr>
        <w:jc w:val="both"/>
        <w:rPr>
          <w:i/>
          <w:lang w:val="es-PE"/>
        </w:rPr>
      </w:pPr>
      <w:r w:rsidRPr="00BB7AD6">
        <w:rPr>
          <w:i/>
          <w:lang w:val="es-PE"/>
        </w:rPr>
        <w:t>La empresa debe contar con políticas para identificar las cuentas bancarias o de custodia en las que se mantienen los ALAC.</w:t>
      </w:r>
    </w:p>
    <w:p w14:paraId="5CB266C8" w14:textId="77777777" w:rsidR="009649C8" w:rsidRPr="00BB7AD6" w:rsidRDefault="009649C8" w:rsidP="009649C8">
      <w:pPr>
        <w:pStyle w:val="Prrafodelista"/>
        <w:numPr>
          <w:ilvl w:val="0"/>
          <w:numId w:val="35"/>
        </w:numPr>
        <w:jc w:val="both"/>
        <w:rPr>
          <w:i/>
          <w:lang w:val="es-PE"/>
        </w:rPr>
      </w:pPr>
      <w:r w:rsidRPr="00DF1AF4">
        <w:rPr>
          <w:i/>
          <w:lang w:val="es-PE"/>
        </w:rPr>
        <w:t xml:space="preserve">La empresa debe estar en la capacidad de determinar diariamente la composición de sus </w:t>
      </w:r>
      <w:r>
        <w:rPr>
          <w:i/>
          <w:lang w:val="es-PE"/>
        </w:rPr>
        <w:t xml:space="preserve"> </w:t>
      </w:r>
      <w:r w:rsidRPr="00DF1AF4">
        <w:rPr>
          <w:i/>
          <w:lang w:val="es-PE"/>
        </w:rPr>
        <w:t>ALAC.</w:t>
      </w:r>
    </w:p>
    <w:p w14:paraId="3BDD6C3E" w14:textId="77777777" w:rsidR="006F7800" w:rsidRPr="008635C6" w:rsidRDefault="006F7800" w:rsidP="006F7800">
      <w:pPr>
        <w:jc w:val="both"/>
        <w:rPr>
          <w:i/>
          <w:lang w:val="es-PE"/>
        </w:rPr>
      </w:pPr>
    </w:p>
    <w:p w14:paraId="388E5247" w14:textId="12B9EB1E" w:rsidR="008635C6" w:rsidRPr="008635C6" w:rsidRDefault="008635C6" w:rsidP="00460934">
      <w:pPr>
        <w:ind w:left="284"/>
        <w:jc w:val="both"/>
        <w:rPr>
          <w:b/>
          <w:i/>
          <w:lang w:val="es-PE"/>
        </w:rPr>
      </w:pPr>
      <w:r w:rsidRPr="008635C6">
        <w:rPr>
          <w:b/>
          <w:i/>
          <w:lang w:val="es-PE"/>
        </w:rPr>
        <w:t>Artículo 2</w:t>
      </w:r>
      <w:r w:rsidR="000D5D16">
        <w:rPr>
          <w:b/>
          <w:i/>
          <w:lang w:val="es-PE"/>
        </w:rPr>
        <w:t>1</w:t>
      </w:r>
      <w:r w:rsidRPr="008635C6">
        <w:rPr>
          <w:b/>
          <w:i/>
          <w:lang w:val="es-PE"/>
        </w:rPr>
        <w:t xml:space="preserve">-C.- </w:t>
      </w:r>
      <w:r w:rsidR="00AD79C2">
        <w:rPr>
          <w:b/>
          <w:i/>
          <w:lang w:val="es-PE"/>
        </w:rPr>
        <w:t xml:space="preserve">Ratio de Cobertura de Liquidez - </w:t>
      </w:r>
      <w:r w:rsidRPr="008635C6">
        <w:rPr>
          <w:b/>
          <w:i/>
          <w:lang w:val="es-PE"/>
        </w:rPr>
        <w:t>Composición de los Activos Líquidos de Alta Calidad</w:t>
      </w:r>
    </w:p>
    <w:p w14:paraId="46F739C5" w14:textId="06F4EE05" w:rsidR="008635C6" w:rsidRPr="008635C6" w:rsidRDefault="008635C6" w:rsidP="00551AC8">
      <w:pPr>
        <w:ind w:left="284"/>
        <w:jc w:val="both"/>
        <w:rPr>
          <w:i/>
          <w:lang w:val="es-PE"/>
        </w:rPr>
      </w:pPr>
      <w:r w:rsidRPr="008635C6">
        <w:rPr>
          <w:i/>
          <w:lang w:val="es-PE"/>
        </w:rPr>
        <w:t>Los ALAC están divididos en dos categorías: Nivel 1 y Nivel 2, l</w:t>
      </w:r>
      <w:r w:rsidR="00E81DDC">
        <w:rPr>
          <w:i/>
          <w:lang w:val="es-PE"/>
        </w:rPr>
        <w:t>o</w:t>
      </w:r>
      <w:r w:rsidRPr="008635C6">
        <w:rPr>
          <w:i/>
          <w:lang w:val="es-PE"/>
        </w:rPr>
        <w:t>s cuales están compuest</w:t>
      </w:r>
      <w:r w:rsidR="00E81DDC">
        <w:rPr>
          <w:i/>
          <w:lang w:val="es-PE"/>
        </w:rPr>
        <w:t>o</w:t>
      </w:r>
      <w:r w:rsidRPr="008635C6">
        <w:rPr>
          <w:i/>
          <w:lang w:val="es-PE"/>
        </w:rPr>
        <w:t>s por los siguientes activos</w:t>
      </w:r>
      <w:r w:rsidR="00E646FC" w:rsidRPr="00E646FC">
        <w:rPr>
          <w:i/>
          <w:lang w:val="es-PE"/>
        </w:rPr>
        <w:t xml:space="preserve"> </w:t>
      </w:r>
      <w:r w:rsidR="00E646FC">
        <w:rPr>
          <w:i/>
          <w:lang w:val="es-PE"/>
        </w:rPr>
        <w:t>y sus respectivos factores</w:t>
      </w:r>
      <w:r w:rsidR="00E81DDC">
        <w:rPr>
          <w:i/>
          <w:lang w:val="es-PE"/>
        </w:rPr>
        <w:t>,</w:t>
      </w:r>
      <w:r w:rsidRPr="008635C6">
        <w:rPr>
          <w:i/>
          <w:lang w:val="es-PE"/>
        </w:rPr>
        <w:t xml:space="preserve"> con independencia de su vencimiento residual</w:t>
      </w:r>
      <w:r w:rsidR="00E81DDC">
        <w:rPr>
          <w:i/>
          <w:lang w:val="es-PE"/>
        </w:rPr>
        <w:t>:</w:t>
      </w:r>
    </w:p>
    <w:p w14:paraId="15701B74" w14:textId="77777777" w:rsidR="008635C6" w:rsidRPr="008635C6" w:rsidRDefault="008635C6" w:rsidP="008635C6">
      <w:pPr>
        <w:jc w:val="both"/>
        <w:rPr>
          <w:i/>
          <w:lang w:val="es-PE"/>
        </w:rPr>
      </w:pPr>
    </w:p>
    <w:p w14:paraId="08D9DF4D" w14:textId="77777777" w:rsidR="008635C6" w:rsidRPr="008635C6" w:rsidRDefault="008635C6" w:rsidP="008635C6">
      <w:pPr>
        <w:pStyle w:val="Prrafodelista"/>
        <w:numPr>
          <w:ilvl w:val="0"/>
          <w:numId w:val="15"/>
        </w:numPr>
        <w:contextualSpacing w:val="0"/>
        <w:jc w:val="both"/>
        <w:rPr>
          <w:i/>
          <w:lang w:val="es-PE"/>
        </w:rPr>
      </w:pPr>
      <w:r w:rsidRPr="008635C6">
        <w:rPr>
          <w:b/>
          <w:i/>
          <w:lang w:val="es-PE"/>
        </w:rPr>
        <w:t>Nivel 1</w:t>
      </w:r>
      <w:r w:rsidRPr="008635C6">
        <w:rPr>
          <w:i/>
          <w:lang w:val="es-PE"/>
        </w:rPr>
        <w:t>, con factor de 100%:</w:t>
      </w:r>
    </w:p>
    <w:p w14:paraId="29583C41" w14:textId="77777777" w:rsidR="008635C6" w:rsidRPr="008635C6" w:rsidRDefault="008635C6" w:rsidP="00551AC8">
      <w:pPr>
        <w:pStyle w:val="Prrafodelista"/>
        <w:numPr>
          <w:ilvl w:val="0"/>
          <w:numId w:val="16"/>
        </w:numPr>
        <w:ind w:left="993" w:hanging="284"/>
        <w:contextualSpacing w:val="0"/>
        <w:jc w:val="both"/>
        <w:rPr>
          <w:i/>
          <w:lang w:val="es-PE"/>
        </w:rPr>
      </w:pPr>
      <w:r w:rsidRPr="008635C6">
        <w:rPr>
          <w:i/>
          <w:lang w:val="es-PE"/>
        </w:rPr>
        <w:t>Caja</w:t>
      </w:r>
    </w:p>
    <w:p w14:paraId="390C54B1" w14:textId="77777777" w:rsidR="000C0E1F" w:rsidRDefault="008635C6" w:rsidP="000C0E1F">
      <w:pPr>
        <w:pStyle w:val="Prrafodelista"/>
        <w:numPr>
          <w:ilvl w:val="0"/>
          <w:numId w:val="16"/>
        </w:numPr>
        <w:ind w:left="993" w:hanging="284"/>
        <w:contextualSpacing w:val="0"/>
        <w:jc w:val="both"/>
        <w:rPr>
          <w:i/>
          <w:lang w:val="es-PE"/>
        </w:rPr>
      </w:pPr>
      <w:r w:rsidRPr="008635C6">
        <w:rPr>
          <w:i/>
          <w:lang w:val="es-PE"/>
        </w:rPr>
        <w:t>Fondos disponibles en el BCRP</w:t>
      </w:r>
    </w:p>
    <w:p w14:paraId="2919E44B" w14:textId="57B567DE" w:rsidR="000C0E1F" w:rsidRPr="00231B40" w:rsidRDefault="00433409" w:rsidP="00BC493F">
      <w:pPr>
        <w:pStyle w:val="Prrafodelista"/>
        <w:numPr>
          <w:ilvl w:val="0"/>
          <w:numId w:val="16"/>
        </w:numPr>
        <w:ind w:left="993" w:hanging="284"/>
        <w:contextualSpacing w:val="0"/>
        <w:jc w:val="both"/>
        <w:rPr>
          <w:i/>
          <w:lang w:val="es-PE"/>
        </w:rPr>
      </w:pPr>
      <w:r w:rsidRPr="00231B40">
        <w:rPr>
          <w:i/>
          <w:lang w:val="es-PE"/>
        </w:rPr>
        <w:t>Ajuste por encaje exigible.</w:t>
      </w:r>
      <w:r w:rsidR="00FB2F77" w:rsidRPr="00460934">
        <w:rPr>
          <w:i/>
          <w:lang w:val="es-PE"/>
        </w:rPr>
        <w:t xml:space="preserve"> </w:t>
      </w:r>
      <w:r w:rsidR="00FB0F9A">
        <w:rPr>
          <w:i/>
          <w:lang w:val="es-PE"/>
        </w:rPr>
        <w:t>Solo</w:t>
      </w:r>
      <w:r w:rsidR="00AD72A7">
        <w:rPr>
          <w:i/>
          <w:lang w:val="es-PE"/>
        </w:rPr>
        <w:t xml:space="preserve"> aplica para </w:t>
      </w:r>
      <w:r w:rsidR="00D368A8" w:rsidRPr="00460934">
        <w:rPr>
          <w:i/>
          <w:lang w:val="es-PE"/>
        </w:rPr>
        <w:t>los fondos disponibles</w:t>
      </w:r>
      <w:r w:rsidR="00231B40" w:rsidRPr="00460934">
        <w:rPr>
          <w:i/>
          <w:lang w:val="es-PE"/>
        </w:rPr>
        <w:t xml:space="preserve"> en el BCRP</w:t>
      </w:r>
      <w:r w:rsidR="00AD72A7">
        <w:rPr>
          <w:i/>
          <w:lang w:val="es-PE"/>
        </w:rPr>
        <w:t xml:space="preserve"> en moneda extranjera</w:t>
      </w:r>
      <w:r w:rsidR="00FB2F77" w:rsidRPr="00460934">
        <w:rPr>
          <w:i/>
          <w:lang w:val="es-PE"/>
        </w:rPr>
        <w:t>.</w:t>
      </w:r>
      <w:r w:rsidR="00231B40" w:rsidRPr="00460934">
        <w:rPr>
          <w:i/>
          <w:lang w:val="es-PE"/>
        </w:rPr>
        <w:t xml:space="preserve"> </w:t>
      </w:r>
      <w:r w:rsidR="00FB2F77" w:rsidRPr="00460934">
        <w:rPr>
          <w:i/>
          <w:lang w:val="es-PE"/>
        </w:rPr>
        <w:t>S</w:t>
      </w:r>
      <w:r w:rsidR="00231B40" w:rsidRPr="00460934">
        <w:rPr>
          <w:i/>
          <w:lang w:val="es-PE"/>
        </w:rPr>
        <w:t xml:space="preserve">e resta el encaje mínimo </w:t>
      </w:r>
      <w:r w:rsidR="00C523AF">
        <w:rPr>
          <w:i/>
          <w:lang w:val="es-PE"/>
        </w:rPr>
        <w:t>legal</w:t>
      </w:r>
      <w:r w:rsidR="00C523AF" w:rsidRPr="00460934">
        <w:rPr>
          <w:i/>
          <w:lang w:val="es-PE"/>
        </w:rPr>
        <w:t xml:space="preserve"> </w:t>
      </w:r>
      <w:r w:rsidR="00FB2F77" w:rsidRPr="00460934">
        <w:rPr>
          <w:i/>
          <w:lang w:val="es-PE"/>
        </w:rPr>
        <w:t>en moneda extranjera</w:t>
      </w:r>
      <w:r w:rsidR="00D368A8" w:rsidRPr="00460934">
        <w:rPr>
          <w:i/>
          <w:lang w:val="es-PE"/>
        </w:rPr>
        <w:t>.</w:t>
      </w:r>
    </w:p>
    <w:p w14:paraId="6157CA7D" w14:textId="469ACD29" w:rsidR="008635C6" w:rsidRPr="004357C5" w:rsidRDefault="008635C6" w:rsidP="00BC493F">
      <w:pPr>
        <w:pStyle w:val="Prrafodelista"/>
        <w:numPr>
          <w:ilvl w:val="0"/>
          <w:numId w:val="16"/>
        </w:numPr>
        <w:ind w:left="993" w:hanging="284"/>
        <w:contextualSpacing w:val="0"/>
        <w:jc w:val="both"/>
        <w:rPr>
          <w:lang w:val="es-PE"/>
        </w:rPr>
      </w:pPr>
      <w:r w:rsidRPr="00BC493F">
        <w:rPr>
          <w:i/>
          <w:lang w:val="es-PE"/>
        </w:rPr>
        <w:t>Encaje liberado por los flujos salientes.</w:t>
      </w:r>
      <w:r w:rsidR="004D57E4" w:rsidRPr="00BC493F">
        <w:rPr>
          <w:i/>
          <w:lang w:val="es-PE"/>
        </w:rPr>
        <w:t xml:space="preserve"> </w:t>
      </w:r>
      <w:r w:rsidR="00FB0F9A">
        <w:rPr>
          <w:i/>
          <w:lang w:val="es-PE"/>
        </w:rPr>
        <w:t>Solo</w:t>
      </w:r>
      <w:r w:rsidR="00AD72A7">
        <w:rPr>
          <w:i/>
          <w:lang w:val="es-PE"/>
        </w:rPr>
        <w:t xml:space="preserve"> aplica para </w:t>
      </w:r>
      <w:r w:rsidR="007472F6">
        <w:rPr>
          <w:i/>
          <w:lang w:val="es-PE"/>
        </w:rPr>
        <w:t>los flujos salientes</w:t>
      </w:r>
      <w:r w:rsidR="000948F1">
        <w:rPr>
          <w:i/>
          <w:lang w:val="es-PE"/>
        </w:rPr>
        <w:t xml:space="preserve"> en moneda extranjera</w:t>
      </w:r>
      <w:r w:rsidR="008C012A">
        <w:rPr>
          <w:i/>
          <w:lang w:val="es-PE"/>
        </w:rPr>
        <w:t>.</w:t>
      </w:r>
      <w:r w:rsidR="00AD72A7">
        <w:rPr>
          <w:i/>
          <w:lang w:val="es-PE"/>
        </w:rPr>
        <w:t xml:space="preserve"> Se suma el equivalente a la tasa de </w:t>
      </w:r>
      <w:r w:rsidR="00C523AF">
        <w:rPr>
          <w:i/>
          <w:lang w:val="es-PE"/>
        </w:rPr>
        <w:t>encaje mínimo legal</w:t>
      </w:r>
      <w:r w:rsidR="00AD72A7">
        <w:rPr>
          <w:i/>
          <w:lang w:val="es-PE"/>
        </w:rPr>
        <w:t xml:space="preserve"> por el flujo saliente </w:t>
      </w:r>
      <w:r w:rsidR="00C523AF">
        <w:rPr>
          <w:i/>
          <w:lang w:val="es-PE"/>
        </w:rPr>
        <w:t xml:space="preserve">(aplicando los </w:t>
      </w:r>
      <w:r w:rsidR="00C6494E">
        <w:rPr>
          <w:i/>
          <w:lang w:val="es-PE"/>
        </w:rPr>
        <w:t>factores</w:t>
      </w:r>
      <w:r w:rsidR="00C523AF">
        <w:rPr>
          <w:i/>
          <w:lang w:val="es-PE"/>
        </w:rPr>
        <w:t xml:space="preserve"> del artículo 21-</w:t>
      </w:r>
      <w:r w:rsidR="002074E3">
        <w:rPr>
          <w:i/>
          <w:lang w:val="es-PE"/>
        </w:rPr>
        <w:t>G</w:t>
      </w:r>
      <w:r w:rsidR="00C523AF">
        <w:rPr>
          <w:i/>
          <w:lang w:val="es-PE"/>
        </w:rPr>
        <w:t>)</w:t>
      </w:r>
      <w:r w:rsidR="00AD72A7">
        <w:rPr>
          <w:i/>
          <w:lang w:val="es-PE"/>
        </w:rPr>
        <w:t xml:space="preserve"> sujeto a encaje en moneda extranjera. </w:t>
      </w:r>
    </w:p>
    <w:p w14:paraId="000014ED" w14:textId="77777777" w:rsidR="001F03CB" w:rsidRPr="000C0E1F" w:rsidRDefault="008635C6" w:rsidP="000C0E1F">
      <w:pPr>
        <w:pStyle w:val="Prrafodelista"/>
        <w:numPr>
          <w:ilvl w:val="0"/>
          <w:numId w:val="16"/>
        </w:numPr>
        <w:ind w:left="993" w:hanging="284"/>
        <w:contextualSpacing w:val="0"/>
        <w:jc w:val="both"/>
        <w:rPr>
          <w:i/>
          <w:lang w:val="es-PE"/>
        </w:rPr>
      </w:pPr>
      <w:r w:rsidRPr="008635C6">
        <w:rPr>
          <w:i/>
          <w:lang w:val="es-PE"/>
        </w:rPr>
        <w:t>Valores representativos de deuda emitidos por el BCRP.</w:t>
      </w:r>
    </w:p>
    <w:p w14:paraId="1E2F70B6" w14:textId="77777777" w:rsidR="001F03CB" w:rsidRDefault="008635C6" w:rsidP="001F03CB">
      <w:pPr>
        <w:pStyle w:val="Prrafodelista"/>
        <w:numPr>
          <w:ilvl w:val="0"/>
          <w:numId w:val="16"/>
        </w:numPr>
        <w:ind w:left="993" w:hanging="284"/>
        <w:contextualSpacing w:val="0"/>
        <w:jc w:val="both"/>
        <w:rPr>
          <w:i/>
          <w:lang w:val="es-PE"/>
        </w:rPr>
      </w:pPr>
      <w:r w:rsidRPr="001F03CB">
        <w:rPr>
          <w:i/>
          <w:lang w:val="es-PE"/>
        </w:rPr>
        <w:t xml:space="preserve">Valores representativos de deuda emitidos por el Gobierno Central. </w:t>
      </w:r>
      <w:r w:rsidR="00287583" w:rsidRPr="001F03CB">
        <w:rPr>
          <w:i/>
          <w:lang w:val="es-PE"/>
        </w:rPr>
        <w:t>En el caso de la deuda soberana nacional emitida en moneda extranjera, s</w:t>
      </w:r>
      <w:r w:rsidR="00EE7452">
        <w:rPr>
          <w:i/>
          <w:lang w:val="es-PE"/>
        </w:rPr>
        <w:t>o</w:t>
      </w:r>
      <w:r w:rsidR="00287583" w:rsidRPr="001F03CB">
        <w:rPr>
          <w:i/>
          <w:lang w:val="es-PE"/>
        </w:rPr>
        <w:t>lo se considera como ALAC hasta un importe máximo equivalente a las Salidas de Efectivo Netas</w:t>
      </w:r>
      <w:r w:rsidR="005253CD">
        <w:rPr>
          <w:i/>
          <w:lang w:val="es-PE"/>
        </w:rPr>
        <w:t xml:space="preserve"> en moneda extranjera</w:t>
      </w:r>
      <w:r w:rsidR="00FB0F9A">
        <w:rPr>
          <w:i/>
          <w:lang w:val="es-PE"/>
        </w:rPr>
        <w:t xml:space="preserve"> conforme a lo definido en la nota metodológica número 6</w:t>
      </w:r>
      <w:r w:rsidR="00025F0A">
        <w:rPr>
          <w:i/>
          <w:lang w:val="es-PE"/>
        </w:rPr>
        <w:t xml:space="preserve"> del Anexo N° 15-B</w:t>
      </w:r>
      <w:r w:rsidR="008C012A">
        <w:rPr>
          <w:i/>
          <w:lang w:val="es-PE"/>
        </w:rPr>
        <w:t>.</w:t>
      </w:r>
    </w:p>
    <w:p w14:paraId="1D03BAD5" w14:textId="77777777" w:rsidR="001F03CB" w:rsidRDefault="008635C6" w:rsidP="001F03CB">
      <w:pPr>
        <w:pStyle w:val="Prrafodelista"/>
        <w:numPr>
          <w:ilvl w:val="0"/>
          <w:numId w:val="16"/>
        </w:numPr>
        <w:ind w:left="993" w:hanging="284"/>
        <w:contextualSpacing w:val="0"/>
        <w:jc w:val="both"/>
        <w:rPr>
          <w:i/>
          <w:lang w:val="es-PE"/>
        </w:rPr>
      </w:pPr>
      <w:r w:rsidRPr="001F03CB">
        <w:rPr>
          <w:i/>
          <w:lang w:val="es-PE"/>
        </w:rPr>
        <w:t xml:space="preserve">Valores representativos de deuda emitidos por Gobiernos del Exterior de Riesgo I. </w:t>
      </w:r>
    </w:p>
    <w:p w14:paraId="33232DEF" w14:textId="77777777" w:rsidR="001F03CB" w:rsidRDefault="008635C6" w:rsidP="001F03CB">
      <w:pPr>
        <w:pStyle w:val="Prrafodelista"/>
        <w:numPr>
          <w:ilvl w:val="0"/>
          <w:numId w:val="16"/>
        </w:numPr>
        <w:ind w:left="993" w:hanging="284"/>
        <w:contextualSpacing w:val="0"/>
        <w:jc w:val="both"/>
        <w:rPr>
          <w:i/>
          <w:lang w:val="es-PE"/>
        </w:rPr>
      </w:pPr>
      <w:r w:rsidRPr="001F03CB">
        <w:rPr>
          <w:i/>
          <w:lang w:val="es-PE"/>
        </w:rPr>
        <w:t xml:space="preserve">Valores representativos de deuda de Bancos Multilaterales de Desarrollo con ponderación </w:t>
      </w:r>
      <w:r w:rsidRPr="008635C6">
        <w:rPr>
          <w:i/>
          <w:lang w:val="es-PE"/>
        </w:rPr>
        <w:t>por</w:t>
      </w:r>
      <w:r w:rsidR="008C012A">
        <w:rPr>
          <w:i/>
          <w:lang w:val="es-PE"/>
        </w:rPr>
        <w:t xml:space="preserve"> </w:t>
      </w:r>
      <w:r w:rsidRPr="001F03CB">
        <w:rPr>
          <w:i/>
          <w:lang w:val="es-PE"/>
        </w:rPr>
        <w:t>riesgo de crédito 0%.</w:t>
      </w:r>
    </w:p>
    <w:p w14:paraId="67A5F846" w14:textId="77777777" w:rsidR="001F03CB" w:rsidRDefault="008635C6" w:rsidP="001F03CB">
      <w:pPr>
        <w:pStyle w:val="Prrafodelista"/>
        <w:numPr>
          <w:ilvl w:val="0"/>
          <w:numId w:val="16"/>
        </w:numPr>
        <w:ind w:left="993" w:hanging="284"/>
        <w:contextualSpacing w:val="0"/>
        <w:jc w:val="both"/>
        <w:rPr>
          <w:i/>
          <w:lang w:val="es-PE"/>
        </w:rPr>
      </w:pPr>
      <w:r w:rsidRPr="001F03CB">
        <w:rPr>
          <w:i/>
          <w:lang w:val="es-PE"/>
        </w:rPr>
        <w:t>Valores representativos de deuda del BCRP y Gobierno Central recibidos en operaciones de reporte.</w:t>
      </w:r>
    </w:p>
    <w:p w14:paraId="65327616" w14:textId="77777777" w:rsidR="001F03CB" w:rsidRDefault="008635C6" w:rsidP="001F03CB">
      <w:pPr>
        <w:pStyle w:val="Prrafodelista"/>
        <w:numPr>
          <w:ilvl w:val="0"/>
          <w:numId w:val="16"/>
        </w:numPr>
        <w:ind w:left="993" w:hanging="284"/>
        <w:contextualSpacing w:val="0"/>
        <w:jc w:val="both"/>
        <w:rPr>
          <w:i/>
          <w:lang w:val="es-PE"/>
        </w:rPr>
      </w:pPr>
      <w:r w:rsidRPr="001F03CB">
        <w:rPr>
          <w:i/>
          <w:lang w:val="es-PE"/>
        </w:rPr>
        <w:t>Valores representativos de deuda emitidos por Gobiernos del Exterior de Riesgo I recibidos en operaciones de reporte.</w:t>
      </w:r>
    </w:p>
    <w:p w14:paraId="5BE90FF8" w14:textId="77777777" w:rsidR="008635C6" w:rsidRPr="001F03CB" w:rsidRDefault="008635C6" w:rsidP="001F03CB">
      <w:pPr>
        <w:pStyle w:val="Prrafodelista"/>
        <w:numPr>
          <w:ilvl w:val="0"/>
          <w:numId w:val="16"/>
        </w:numPr>
        <w:ind w:left="993" w:hanging="284"/>
        <w:contextualSpacing w:val="0"/>
        <w:jc w:val="both"/>
        <w:rPr>
          <w:i/>
          <w:lang w:val="es-PE"/>
        </w:rPr>
      </w:pPr>
      <w:r w:rsidRPr="001F03CB">
        <w:rPr>
          <w:i/>
          <w:lang w:val="es-PE"/>
        </w:rPr>
        <w:t xml:space="preserve">Valores representativos de deuda de Bancos Multilaterales de Desarrollo </w:t>
      </w:r>
      <w:r w:rsidR="00A73ADD" w:rsidRPr="001F03CB">
        <w:rPr>
          <w:i/>
          <w:lang w:val="es-PE"/>
        </w:rPr>
        <w:t xml:space="preserve">con </w:t>
      </w:r>
      <w:r w:rsidRPr="001F03CB">
        <w:rPr>
          <w:i/>
          <w:lang w:val="es-PE"/>
        </w:rPr>
        <w:t xml:space="preserve">ponderación </w:t>
      </w:r>
      <w:r w:rsidR="00B520D5">
        <w:rPr>
          <w:i/>
          <w:lang w:val="es-PE"/>
        </w:rPr>
        <w:t>por</w:t>
      </w:r>
      <w:r w:rsidRPr="001F03CB">
        <w:rPr>
          <w:i/>
          <w:lang w:val="es-PE"/>
        </w:rPr>
        <w:t xml:space="preserve"> riesgo de crédito 0% recibidos en operaciones de reporte.</w:t>
      </w:r>
    </w:p>
    <w:p w14:paraId="17167F1A" w14:textId="77777777" w:rsidR="008635C6" w:rsidRPr="008635C6" w:rsidRDefault="008635C6" w:rsidP="008635C6">
      <w:pPr>
        <w:pStyle w:val="Prrafodelista"/>
        <w:ind w:left="1440"/>
        <w:jc w:val="both"/>
        <w:rPr>
          <w:i/>
          <w:lang w:val="es-PE"/>
        </w:rPr>
      </w:pPr>
    </w:p>
    <w:p w14:paraId="5516D266" w14:textId="77777777" w:rsidR="00D706CF" w:rsidRPr="00850CFF" w:rsidRDefault="008635C6" w:rsidP="004357C5">
      <w:pPr>
        <w:pStyle w:val="Prrafodelista"/>
        <w:numPr>
          <w:ilvl w:val="0"/>
          <w:numId w:val="15"/>
        </w:numPr>
        <w:contextualSpacing w:val="0"/>
        <w:jc w:val="both"/>
        <w:rPr>
          <w:i/>
          <w:lang w:val="es-PE"/>
        </w:rPr>
      </w:pPr>
      <w:r w:rsidRPr="008635C6">
        <w:rPr>
          <w:b/>
          <w:i/>
          <w:lang w:val="es-PE"/>
        </w:rPr>
        <w:lastRenderedPageBreak/>
        <w:t>Nivel 2</w:t>
      </w:r>
    </w:p>
    <w:p w14:paraId="6792779B" w14:textId="77777777" w:rsidR="008635C6" w:rsidRPr="00460934" w:rsidRDefault="00460934" w:rsidP="00460934">
      <w:pPr>
        <w:ind w:left="1080"/>
        <w:jc w:val="both"/>
        <w:rPr>
          <w:i/>
          <w:lang w:val="es-PE"/>
        </w:rPr>
      </w:pPr>
      <w:r>
        <w:rPr>
          <w:b/>
          <w:i/>
          <w:lang w:val="es-PE"/>
        </w:rPr>
        <w:t xml:space="preserve">1. </w:t>
      </w:r>
      <w:r w:rsidR="00D706CF" w:rsidRPr="00460934">
        <w:rPr>
          <w:b/>
          <w:i/>
          <w:lang w:val="es-PE"/>
        </w:rPr>
        <w:t>Nivel 2</w:t>
      </w:r>
      <w:r w:rsidR="008635C6" w:rsidRPr="00460934">
        <w:rPr>
          <w:b/>
          <w:i/>
          <w:lang w:val="es-PE"/>
        </w:rPr>
        <w:t>A</w:t>
      </w:r>
      <w:r w:rsidR="008635C6" w:rsidRPr="00460934">
        <w:rPr>
          <w:i/>
          <w:lang w:val="es-PE"/>
        </w:rPr>
        <w:t>:</w:t>
      </w:r>
    </w:p>
    <w:p w14:paraId="79036C5E" w14:textId="77777777" w:rsidR="008635C6" w:rsidRPr="008635C6" w:rsidRDefault="008635C6" w:rsidP="008635C6">
      <w:pPr>
        <w:ind w:left="360" w:firstLine="348"/>
        <w:jc w:val="both"/>
        <w:rPr>
          <w:i/>
          <w:lang w:val="es-PE"/>
        </w:rPr>
      </w:pPr>
      <w:r w:rsidRPr="008635C6">
        <w:rPr>
          <w:i/>
          <w:lang w:val="es-PE"/>
        </w:rPr>
        <w:t>- Con factor de 85%:</w:t>
      </w:r>
    </w:p>
    <w:p w14:paraId="1361440B" w14:textId="77777777" w:rsidR="008635C6" w:rsidRPr="008635C6" w:rsidRDefault="008635C6" w:rsidP="008635C6">
      <w:pPr>
        <w:pStyle w:val="Prrafodelista"/>
        <w:numPr>
          <w:ilvl w:val="0"/>
          <w:numId w:val="17"/>
        </w:numPr>
        <w:contextualSpacing w:val="0"/>
        <w:jc w:val="both"/>
        <w:rPr>
          <w:i/>
          <w:lang w:val="es-PE"/>
        </w:rPr>
      </w:pPr>
      <w:r w:rsidRPr="008635C6">
        <w:rPr>
          <w:i/>
          <w:lang w:val="es-PE"/>
        </w:rPr>
        <w:t>Valores representativos de deuda emitidos por Gobiernos del Exterior de Riesgo II</w:t>
      </w:r>
    </w:p>
    <w:p w14:paraId="157C1112" w14:textId="77777777" w:rsidR="008635C6" w:rsidRPr="008635C6" w:rsidRDefault="008635C6" w:rsidP="008635C6">
      <w:pPr>
        <w:pStyle w:val="Prrafodelista"/>
        <w:numPr>
          <w:ilvl w:val="0"/>
          <w:numId w:val="17"/>
        </w:numPr>
        <w:contextualSpacing w:val="0"/>
        <w:jc w:val="both"/>
        <w:rPr>
          <w:i/>
          <w:lang w:val="es-PE"/>
        </w:rPr>
      </w:pPr>
      <w:r w:rsidRPr="008635C6">
        <w:rPr>
          <w:i/>
          <w:lang w:val="es-PE"/>
        </w:rPr>
        <w:t xml:space="preserve">Valores representativos de deuda emitidos por Gobiernos del Exterior </w:t>
      </w:r>
      <w:r w:rsidR="00036E4E">
        <w:rPr>
          <w:i/>
          <w:lang w:val="es-PE"/>
        </w:rPr>
        <w:t xml:space="preserve">de </w:t>
      </w:r>
      <w:r w:rsidR="00036E4E" w:rsidRPr="008635C6">
        <w:rPr>
          <w:i/>
          <w:lang w:val="es-PE"/>
        </w:rPr>
        <w:t>Riesgo II</w:t>
      </w:r>
      <w:r w:rsidR="00036E4E">
        <w:rPr>
          <w:i/>
          <w:vertAlign w:val="superscript"/>
          <w:lang w:val="es-PE"/>
        </w:rPr>
        <w:t xml:space="preserve"> </w:t>
      </w:r>
      <w:r w:rsidRPr="008635C6">
        <w:rPr>
          <w:i/>
          <w:lang w:val="es-PE"/>
        </w:rPr>
        <w:t>recibidos en operaciones de reporte</w:t>
      </w:r>
      <w:r w:rsidR="00036E4E">
        <w:rPr>
          <w:i/>
          <w:lang w:val="es-PE"/>
        </w:rPr>
        <w:t>.</w:t>
      </w:r>
      <w:r w:rsidRPr="008635C6">
        <w:rPr>
          <w:i/>
          <w:lang w:val="es-PE"/>
        </w:rPr>
        <w:t xml:space="preserve"> </w:t>
      </w:r>
    </w:p>
    <w:p w14:paraId="53A7A66C" w14:textId="77777777" w:rsidR="008635C6" w:rsidRPr="008635C6" w:rsidRDefault="008635C6" w:rsidP="008635C6">
      <w:pPr>
        <w:pStyle w:val="Prrafodelista"/>
        <w:ind w:left="1440"/>
        <w:jc w:val="both"/>
        <w:rPr>
          <w:i/>
          <w:lang w:val="es-PE"/>
        </w:rPr>
      </w:pPr>
    </w:p>
    <w:p w14:paraId="61A850A1" w14:textId="77777777" w:rsidR="008635C6" w:rsidRPr="008635C6" w:rsidRDefault="008635C6" w:rsidP="008635C6">
      <w:pPr>
        <w:ind w:firstLine="708"/>
        <w:jc w:val="both"/>
        <w:rPr>
          <w:i/>
          <w:lang w:val="es-PE"/>
        </w:rPr>
      </w:pPr>
      <w:r w:rsidRPr="008635C6">
        <w:rPr>
          <w:i/>
          <w:lang w:val="es-PE"/>
        </w:rPr>
        <w:t>- Con factor de 75%:</w:t>
      </w:r>
    </w:p>
    <w:p w14:paraId="112A10B3" w14:textId="77777777" w:rsidR="008635C6" w:rsidRPr="008635C6" w:rsidRDefault="008635C6" w:rsidP="008635C6">
      <w:pPr>
        <w:pStyle w:val="Prrafodelista"/>
        <w:numPr>
          <w:ilvl w:val="0"/>
          <w:numId w:val="17"/>
        </w:numPr>
        <w:contextualSpacing w:val="0"/>
        <w:jc w:val="both"/>
        <w:rPr>
          <w:i/>
          <w:lang w:val="es-PE"/>
        </w:rPr>
      </w:pPr>
      <w:r w:rsidRPr="008635C6">
        <w:rPr>
          <w:i/>
          <w:lang w:val="es-PE"/>
        </w:rPr>
        <w:t xml:space="preserve">Bonos corporativos emitidos por empresas privadas del sector no financiero, que califican para acceder a operaciones de reporte de valores con el </w:t>
      </w:r>
      <w:r w:rsidR="00036E4E">
        <w:rPr>
          <w:i/>
          <w:lang w:val="es-PE"/>
        </w:rPr>
        <w:t>BCRP</w:t>
      </w:r>
      <w:r w:rsidRPr="008635C6">
        <w:rPr>
          <w:i/>
          <w:lang w:val="es-PE"/>
        </w:rPr>
        <w:t xml:space="preserve">.  </w:t>
      </w:r>
    </w:p>
    <w:p w14:paraId="15CF5F33" w14:textId="77777777" w:rsidR="008635C6" w:rsidRPr="00BC493F" w:rsidRDefault="008635C6" w:rsidP="000C0E1F">
      <w:pPr>
        <w:pStyle w:val="Prrafodelista"/>
        <w:numPr>
          <w:ilvl w:val="0"/>
          <w:numId w:val="17"/>
        </w:numPr>
        <w:contextualSpacing w:val="0"/>
        <w:jc w:val="both"/>
        <w:rPr>
          <w:i/>
          <w:lang w:val="es-PE"/>
        </w:rPr>
      </w:pPr>
      <w:r w:rsidRPr="00274C86">
        <w:rPr>
          <w:i/>
          <w:lang w:val="es-PE"/>
        </w:rPr>
        <w:t xml:space="preserve">Bonos corporativos emitidos por empresas privadas del sector </w:t>
      </w:r>
      <w:r w:rsidR="000C0E1F" w:rsidRPr="00BC493F">
        <w:rPr>
          <w:i/>
          <w:lang w:val="es-PE"/>
        </w:rPr>
        <w:t>no financiero, que califican para acceder a operaciones de reporte de valores con el BCRP</w:t>
      </w:r>
      <w:r w:rsidR="000C0E1F" w:rsidRPr="00274C86">
        <w:rPr>
          <w:i/>
          <w:lang w:val="es-PE"/>
        </w:rPr>
        <w:t>,</w:t>
      </w:r>
      <w:r w:rsidR="000C0E1F" w:rsidRPr="00BC493F">
        <w:rPr>
          <w:i/>
          <w:lang w:val="es-PE"/>
        </w:rPr>
        <w:t xml:space="preserve"> </w:t>
      </w:r>
      <w:r w:rsidRPr="00274C86">
        <w:rPr>
          <w:i/>
          <w:lang w:val="es-PE"/>
        </w:rPr>
        <w:t>recibidos en operaciones de reporte.</w:t>
      </w:r>
    </w:p>
    <w:p w14:paraId="4F83D588" w14:textId="77777777" w:rsidR="008635C6" w:rsidRPr="008635C6" w:rsidRDefault="008635C6" w:rsidP="008635C6">
      <w:pPr>
        <w:pStyle w:val="Prrafodelista"/>
        <w:ind w:left="1440"/>
        <w:jc w:val="both"/>
        <w:rPr>
          <w:i/>
          <w:lang w:val="es-PE"/>
        </w:rPr>
      </w:pPr>
    </w:p>
    <w:p w14:paraId="0FA3B07B" w14:textId="77777777" w:rsidR="00CB4007" w:rsidRPr="00460934" w:rsidRDefault="00460934" w:rsidP="00460934">
      <w:pPr>
        <w:ind w:left="993"/>
        <w:jc w:val="both"/>
        <w:rPr>
          <w:i/>
          <w:lang w:val="es-PE"/>
        </w:rPr>
      </w:pPr>
      <w:r>
        <w:rPr>
          <w:b/>
          <w:i/>
          <w:lang w:val="es-PE"/>
        </w:rPr>
        <w:t xml:space="preserve">2. </w:t>
      </w:r>
      <w:r w:rsidR="008635C6" w:rsidRPr="00460934">
        <w:rPr>
          <w:b/>
          <w:i/>
          <w:lang w:val="es-PE"/>
        </w:rPr>
        <w:t>Nivel 2B</w:t>
      </w:r>
      <w:r w:rsidR="008635C6" w:rsidRPr="00460934">
        <w:rPr>
          <w:i/>
          <w:lang w:val="es-PE"/>
        </w:rPr>
        <w:t xml:space="preserve">, </w:t>
      </w:r>
    </w:p>
    <w:p w14:paraId="15B60BA5" w14:textId="77777777" w:rsidR="008635C6" w:rsidRPr="008635C6" w:rsidRDefault="00CB4007" w:rsidP="00CB4007">
      <w:pPr>
        <w:pStyle w:val="Prrafodelista"/>
        <w:contextualSpacing w:val="0"/>
        <w:jc w:val="both"/>
        <w:rPr>
          <w:i/>
          <w:lang w:val="es-PE"/>
        </w:rPr>
      </w:pPr>
      <w:r w:rsidRPr="00CB4007">
        <w:rPr>
          <w:i/>
          <w:lang w:val="es-PE"/>
        </w:rPr>
        <w:t>-C</w:t>
      </w:r>
      <w:r w:rsidR="008635C6" w:rsidRPr="008635C6">
        <w:rPr>
          <w:i/>
          <w:lang w:val="es-PE"/>
        </w:rPr>
        <w:t>on factor de 50%:</w:t>
      </w:r>
    </w:p>
    <w:p w14:paraId="03E96BD2" w14:textId="77777777" w:rsidR="008635C6" w:rsidRPr="008635C6" w:rsidRDefault="008635C6" w:rsidP="008635C6">
      <w:pPr>
        <w:pStyle w:val="Prrafodelista"/>
        <w:numPr>
          <w:ilvl w:val="0"/>
          <w:numId w:val="18"/>
        </w:numPr>
        <w:contextualSpacing w:val="0"/>
        <w:jc w:val="both"/>
        <w:rPr>
          <w:i/>
          <w:lang w:val="es-PE"/>
        </w:rPr>
      </w:pPr>
      <w:r w:rsidRPr="008635C6">
        <w:rPr>
          <w:i/>
          <w:lang w:val="es-PE"/>
        </w:rPr>
        <w:t xml:space="preserve">Valores representativos de deuda emitidos por Gobiernos del Exterior de Riesgo III </w:t>
      </w:r>
    </w:p>
    <w:p w14:paraId="2CDA1794" w14:textId="77777777" w:rsidR="004012AA" w:rsidRDefault="008635C6" w:rsidP="004012AA">
      <w:pPr>
        <w:pStyle w:val="Prrafodelista"/>
        <w:numPr>
          <w:ilvl w:val="0"/>
          <w:numId w:val="18"/>
        </w:numPr>
        <w:contextualSpacing w:val="0"/>
        <w:jc w:val="both"/>
        <w:rPr>
          <w:i/>
          <w:lang w:val="es-PE"/>
        </w:rPr>
      </w:pPr>
      <w:r w:rsidRPr="008635C6">
        <w:rPr>
          <w:i/>
          <w:lang w:val="es-PE"/>
        </w:rPr>
        <w:t>Valores representativos de deuda emitidos por Gobiernos del Exterior</w:t>
      </w:r>
      <w:r w:rsidR="00201731">
        <w:rPr>
          <w:i/>
          <w:lang w:val="es-PE"/>
        </w:rPr>
        <w:t xml:space="preserve"> de</w:t>
      </w:r>
      <w:r w:rsidRPr="008635C6">
        <w:rPr>
          <w:i/>
          <w:lang w:val="es-PE"/>
        </w:rPr>
        <w:t xml:space="preserve"> </w:t>
      </w:r>
      <w:r w:rsidR="00201731" w:rsidRPr="008635C6">
        <w:rPr>
          <w:i/>
          <w:lang w:val="es-PE"/>
        </w:rPr>
        <w:t>Riesgo III</w:t>
      </w:r>
      <w:r w:rsidR="00274C86">
        <w:rPr>
          <w:i/>
          <w:vertAlign w:val="superscript"/>
          <w:lang w:val="es-PE"/>
        </w:rPr>
        <w:t xml:space="preserve"> </w:t>
      </w:r>
      <w:r w:rsidRPr="008635C6">
        <w:rPr>
          <w:i/>
          <w:lang w:val="es-PE"/>
        </w:rPr>
        <w:t>recibidos en operaciones de reporte</w:t>
      </w:r>
      <w:r w:rsidR="00274C86">
        <w:rPr>
          <w:i/>
          <w:lang w:val="es-PE"/>
        </w:rPr>
        <w:t>.</w:t>
      </w:r>
      <w:r w:rsidRPr="008635C6">
        <w:rPr>
          <w:i/>
          <w:lang w:val="es-PE"/>
        </w:rPr>
        <w:t xml:space="preserve"> </w:t>
      </w:r>
    </w:p>
    <w:p w14:paraId="45C75CC3" w14:textId="77777777" w:rsidR="00846E02" w:rsidRPr="00460934" w:rsidRDefault="00846E02" w:rsidP="00BC493F">
      <w:pPr>
        <w:jc w:val="both"/>
        <w:rPr>
          <w:i/>
          <w:highlight w:val="yellow"/>
          <w:lang w:val="es-PE"/>
        </w:rPr>
      </w:pPr>
    </w:p>
    <w:p w14:paraId="0C3E7012" w14:textId="7D5BDD86" w:rsidR="006F7800" w:rsidRPr="004A0DA8" w:rsidRDefault="00613EBA" w:rsidP="00BC493F">
      <w:pPr>
        <w:ind w:left="360"/>
        <w:jc w:val="both"/>
        <w:rPr>
          <w:i/>
          <w:lang w:val="es-PE"/>
        </w:rPr>
      </w:pPr>
      <w:r w:rsidRPr="004A0DA8">
        <w:rPr>
          <w:i/>
          <w:lang w:val="es-PE"/>
        </w:rPr>
        <w:t>Para la clasificación de r</w:t>
      </w:r>
      <w:r w:rsidR="00846E02" w:rsidRPr="004A0DA8">
        <w:rPr>
          <w:i/>
          <w:lang w:val="es-PE"/>
        </w:rPr>
        <w:t xml:space="preserve">iesgo de los </w:t>
      </w:r>
      <w:r w:rsidR="004D691F">
        <w:rPr>
          <w:i/>
          <w:lang w:val="es-PE"/>
        </w:rPr>
        <w:t>V</w:t>
      </w:r>
      <w:r w:rsidR="00846E02" w:rsidRPr="004A0DA8">
        <w:rPr>
          <w:i/>
          <w:lang w:val="es-PE"/>
        </w:rPr>
        <w:t xml:space="preserve">alores representativos de </w:t>
      </w:r>
      <w:r w:rsidR="005D23A2" w:rsidRPr="004A0DA8">
        <w:rPr>
          <w:i/>
          <w:lang w:val="es-PE"/>
        </w:rPr>
        <w:t>deuda emitidos por Gob</w:t>
      </w:r>
      <w:r w:rsidR="00846E02" w:rsidRPr="004A0DA8">
        <w:rPr>
          <w:i/>
          <w:lang w:val="es-PE"/>
        </w:rPr>
        <w:t xml:space="preserve">iernos del Exterior se </w:t>
      </w:r>
      <w:r w:rsidR="005D23A2" w:rsidRPr="004A0DA8">
        <w:rPr>
          <w:i/>
          <w:lang w:val="es-PE"/>
        </w:rPr>
        <w:t xml:space="preserve">toma en cuenta lo establecido </w:t>
      </w:r>
      <w:r w:rsidR="008354E3" w:rsidRPr="004A0DA8">
        <w:rPr>
          <w:i/>
          <w:lang w:val="es-PE"/>
        </w:rPr>
        <w:t>en el</w:t>
      </w:r>
      <w:r w:rsidR="005D23A2" w:rsidRPr="004A0DA8">
        <w:rPr>
          <w:i/>
          <w:lang w:val="es-PE"/>
        </w:rPr>
        <w:t xml:space="preserve"> </w:t>
      </w:r>
      <w:r w:rsidR="00BA1615" w:rsidRPr="004A0DA8">
        <w:rPr>
          <w:i/>
          <w:lang w:val="es-PE"/>
        </w:rPr>
        <w:t>a</w:t>
      </w:r>
      <w:r w:rsidR="005D23A2" w:rsidRPr="004A0DA8">
        <w:rPr>
          <w:i/>
          <w:lang w:val="es-PE"/>
        </w:rPr>
        <w:t>rtículo 9°</w:t>
      </w:r>
      <w:r w:rsidR="00D452D6">
        <w:rPr>
          <w:i/>
          <w:lang w:val="es-PE"/>
        </w:rPr>
        <w:t xml:space="preserve"> </w:t>
      </w:r>
      <w:r w:rsidR="005D23A2" w:rsidRPr="004A0DA8">
        <w:rPr>
          <w:i/>
          <w:lang w:val="es-PE"/>
        </w:rPr>
        <w:t xml:space="preserve">del Reglamento para el Requerimiento de Patrimonio Efectivo por Riesgo de Crédito </w:t>
      </w:r>
      <w:r w:rsidR="00E832F7" w:rsidRPr="004A0DA8">
        <w:rPr>
          <w:i/>
          <w:lang w:val="es-PE"/>
        </w:rPr>
        <w:t xml:space="preserve">aprobado por la </w:t>
      </w:r>
      <w:r w:rsidR="005D23A2" w:rsidRPr="004A0DA8">
        <w:rPr>
          <w:i/>
          <w:lang w:val="es-PE"/>
        </w:rPr>
        <w:t>Resolución SBS N° 14354-2009</w:t>
      </w:r>
      <w:r w:rsidR="00E832F7" w:rsidRPr="004A0DA8">
        <w:rPr>
          <w:i/>
          <w:lang w:val="es-PE"/>
        </w:rPr>
        <w:t xml:space="preserve"> y sus modificatorias</w:t>
      </w:r>
      <w:r w:rsidR="005D23A2" w:rsidRPr="004A0DA8">
        <w:rPr>
          <w:i/>
          <w:lang w:val="es-PE"/>
        </w:rPr>
        <w:t xml:space="preserve">. Asimismo, para la clasificación de los Valores representativos de deuda de Bancos Multilaterales de Desarrollo, se toma en cuenta lo establecido en </w:t>
      </w:r>
      <w:r w:rsidR="00081FEC">
        <w:rPr>
          <w:i/>
          <w:lang w:val="es-PE"/>
        </w:rPr>
        <w:t>el artículo</w:t>
      </w:r>
      <w:r w:rsidR="00D452D6">
        <w:rPr>
          <w:i/>
          <w:lang w:val="es-PE"/>
        </w:rPr>
        <w:t xml:space="preserve"> </w:t>
      </w:r>
      <w:r w:rsidR="005D23A2" w:rsidRPr="004A0DA8">
        <w:rPr>
          <w:i/>
          <w:lang w:val="es-PE"/>
        </w:rPr>
        <w:t xml:space="preserve">16° del </w:t>
      </w:r>
      <w:r w:rsidR="000948F1" w:rsidRPr="004A0DA8">
        <w:rPr>
          <w:i/>
          <w:lang w:val="es-PE"/>
        </w:rPr>
        <w:t xml:space="preserve">mencionado </w:t>
      </w:r>
      <w:r w:rsidR="005D23A2" w:rsidRPr="004A0DA8">
        <w:rPr>
          <w:i/>
          <w:lang w:val="es-PE"/>
        </w:rPr>
        <w:t>Reglamento</w:t>
      </w:r>
      <w:r w:rsidR="000948F1" w:rsidRPr="004A0DA8">
        <w:rPr>
          <w:i/>
          <w:lang w:val="es-PE"/>
        </w:rPr>
        <w:t>.</w:t>
      </w:r>
    </w:p>
    <w:p w14:paraId="525E241A" w14:textId="77777777" w:rsidR="005D23A2" w:rsidRDefault="005D23A2" w:rsidP="005D23A2">
      <w:pPr>
        <w:pStyle w:val="Textonotapie"/>
        <w:rPr>
          <w:lang w:val="es-PE"/>
        </w:rPr>
      </w:pPr>
    </w:p>
    <w:p w14:paraId="009BD0D1" w14:textId="3BBD89F1" w:rsidR="008635C6" w:rsidRPr="008635C6" w:rsidRDefault="008635C6" w:rsidP="00CE587F">
      <w:pPr>
        <w:ind w:firstLine="284"/>
        <w:jc w:val="both"/>
        <w:rPr>
          <w:b/>
          <w:i/>
          <w:lang w:val="es-PE"/>
        </w:rPr>
      </w:pPr>
      <w:r w:rsidRPr="008635C6">
        <w:rPr>
          <w:b/>
          <w:i/>
          <w:lang w:val="es-PE"/>
        </w:rPr>
        <w:t>Artículo 2</w:t>
      </w:r>
      <w:r w:rsidR="000D5D16">
        <w:rPr>
          <w:b/>
          <w:i/>
          <w:lang w:val="es-PE"/>
        </w:rPr>
        <w:t>1</w:t>
      </w:r>
      <w:r w:rsidRPr="008635C6">
        <w:rPr>
          <w:b/>
          <w:i/>
          <w:lang w:val="es-PE"/>
        </w:rPr>
        <w:t xml:space="preserve">-D.- </w:t>
      </w:r>
      <w:r w:rsidR="00AD79C2">
        <w:rPr>
          <w:b/>
          <w:i/>
          <w:lang w:val="es-PE"/>
        </w:rPr>
        <w:t xml:space="preserve">Ratio de Cobertura de Liquidez - </w:t>
      </w:r>
      <w:r w:rsidRPr="008635C6">
        <w:rPr>
          <w:b/>
          <w:i/>
          <w:lang w:val="es-PE"/>
        </w:rPr>
        <w:t xml:space="preserve">Flujos Entrantes </w:t>
      </w:r>
    </w:p>
    <w:p w14:paraId="74A68D75" w14:textId="5EB1B933" w:rsidR="008635C6" w:rsidRPr="006E1791" w:rsidRDefault="008635C6" w:rsidP="00CE587F">
      <w:pPr>
        <w:ind w:left="284"/>
        <w:jc w:val="both"/>
        <w:rPr>
          <w:i/>
          <w:lang w:val="es-PE"/>
        </w:rPr>
      </w:pPr>
      <w:r w:rsidRPr="00CB5E2A">
        <w:rPr>
          <w:i/>
          <w:lang w:val="es-PE"/>
        </w:rPr>
        <w:t>Se consideran como flujos entrantes aquell</w:t>
      </w:r>
      <w:r w:rsidR="00105C17">
        <w:rPr>
          <w:i/>
          <w:lang w:val="es-PE"/>
        </w:rPr>
        <w:t xml:space="preserve">os activos </w:t>
      </w:r>
      <w:r w:rsidR="00105C17" w:rsidRPr="00CB5E2A">
        <w:rPr>
          <w:i/>
          <w:lang w:val="es-PE"/>
        </w:rPr>
        <w:t xml:space="preserve">(tanto capital como intereses devengados) que se encuentran </w:t>
      </w:r>
      <w:r w:rsidR="00105C17" w:rsidRPr="00CD0F82">
        <w:rPr>
          <w:i/>
          <w:lang w:val="es-PE"/>
        </w:rPr>
        <w:t>vigentes</w:t>
      </w:r>
      <w:r w:rsidR="00C648DE">
        <w:rPr>
          <w:i/>
          <w:lang w:val="es-PE"/>
        </w:rPr>
        <w:t>,</w:t>
      </w:r>
      <w:r w:rsidR="00105C17">
        <w:rPr>
          <w:i/>
          <w:lang w:val="es-PE"/>
        </w:rPr>
        <w:t xml:space="preserve"> </w:t>
      </w:r>
      <w:r w:rsidR="00C648DE">
        <w:rPr>
          <w:i/>
          <w:lang w:val="es-PE"/>
        </w:rPr>
        <w:t xml:space="preserve">y </w:t>
      </w:r>
      <w:r w:rsidR="00105C17">
        <w:rPr>
          <w:i/>
          <w:lang w:val="es-PE"/>
        </w:rPr>
        <w:t>por los cuales se espera</w:t>
      </w:r>
      <w:r w:rsidR="009D53D5">
        <w:rPr>
          <w:i/>
          <w:lang w:val="es-PE"/>
        </w:rPr>
        <w:t>n</w:t>
      </w:r>
      <w:r w:rsidR="00105C17">
        <w:rPr>
          <w:i/>
          <w:lang w:val="es-PE"/>
        </w:rPr>
        <w:t xml:space="preserve"> </w:t>
      </w:r>
      <w:r w:rsidRPr="00CB5E2A">
        <w:rPr>
          <w:i/>
          <w:lang w:val="es-PE"/>
        </w:rPr>
        <w:t>entrada</w:t>
      </w:r>
      <w:r w:rsidR="009D53D5">
        <w:rPr>
          <w:i/>
          <w:lang w:val="es-PE"/>
        </w:rPr>
        <w:t>s</w:t>
      </w:r>
      <w:r w:rsidRPr="00CB5E2A">
        <w:rPr>
          <w:i/>
          <w:lang w:val="es-PE"/>
        </w:rPr>
        <w:t xml:space="preserve"> de efectivo</w:t>
      </w:r>
      <w:r w:rsidR="00105C17">
        <w:rPr>
          <w:i/>
          <w:lang w:val="es-PE"/>
        </w:rPr>
        <w:t xml:space="preserve"> en los próximos </w:t>
      </w:r>
      <w:r w:rsidR="006043FC">
        <w:rPr>
          <w:i/>
          <w:lang w:val="es-PE"/>
        </w:rPr>
        <w:t>treinta (</w:t>
      </w:r>
      <w:r w:rsidR="00105C17">
        <w:rPr>
          <w:i/>
          <w:lang w:val="es-PE"/>
        </w:rPr>
        <w:t>30</w:t>
      </w:r>
      <w:r w:rsidR="006043FC">
        <w:rPr>
          <w:i/>
          <w:lang w:val="es-PE"/>
        </w:rPr>
        <w:t>)</w:t>
      </w:r>
      <w:r w:rsidR="00105C17">
        <w:rPr>
          <w:i/>
          <w:lang w:val="es-PE"/>
        </w:rPr>
        <w:t xml:space="preserve"> días</w:t>
      </w:r>
      <w:r w:rsidRPr="00CD0F82">
        <w:rPr>
          <w:i/>
          <w:lang w:val="es-PE"/>
        </w:rPr>
        <w:t xml:space="preserve">. No debe considerarse el doble cómputo de una partida, esto es, si el flujo de un activo se computa como parte </w:t>
      </w:r>
      <w:r w:rsidRPr="006E1791">
        <w:rPr>
          <w:i/>
          <w:lang w:val="es-PE"/>
        </w:rPr>
        <w:t>de los ALAC, no puede ser incluido también como parte de los flujos entrantes.</w:t>
      </w:r>
    </w:p>
    <w:p w14:paraId="348DAFCD" w14:textId="77777777" w:rsidR="00B04B2E" w:rsidRPr="0086028A" w:rsidRDefault="00B04B2E" w:rsidP="00CE587F">
      <w:pPr>
        <w:ind w:left="284"/>
        <w:jc w:val="both"/>
        <w:rPr>
          <w:i/>
          <w:lang w:val="es-PE"/>
        </w:rPr>
      </w:pPr>
    </w:p>
    <w:p w14:paraId="3A9E18E0" w14:textId="5A54330F" w:rsidR="00B04B2E" w:rsidRPr="00CB5E2A" w:rsidRDefault="00B04B2E" w:rsidP="00CE587F">
      <w:pPr>
        <w:ind w:left="284"/>
        <w:jc w:val="both"/>
        <w:rPr>
          <w:i/>
          <w:lang w:val="es-PE"/>
        </w:rPr>
      </w:pPr>
      <w:r w:rsidRPr="004357C5">
        <w:rPr>
          <w:i/>
          <w:lang w:val="es-PE"/>
        </w:rPr>
        <w:t xml:space="preserve">Los Flujos Entrantes se calculan multiplicando los importes vigentes de las diversas categorías de activos por </w:t>
      </w:r>
      <w:r w:rsidR="00C648DE">
        <w:rPr>
          <w:i/>
          <w:lang w:val="es-PE"/>
        </w:rPr>
        <w:t>los</w:t>
      </w:r>
      <w:r w:rsidR="0013598C" w:rsidRPr="004357C5">
        <w:rPr>
          <w:i/>
          <w:lang w:val="es-PE"/>
        </w:rPr>
        <w:t xml:space="preserve"> factor</w:t>
      </w:r>
      <w:r w:rsidR="00830855">
        <w:rPr>
          <w:i/>
          <w:lang w:val="es-PE"/>
        </w:rPr>
        <w:t>es</w:t>
      </w:r>
      <w:r w:rsidRPr="004357C5">
        <w:rPr>
          <w:i/>
          <w:lang w:val="es-PE"/>
        </w:rPr>
        <w:t xml:space="preserve"> </w:t>
      </w:r>
      <w:r w:rsidR="00C648DE">
        <w:rPr>
          <w:i/>
          <w:lang w:val="es-PE"/>
        </w:rPr>
        <w:t>señalados en el artículo 21-</w:t>
      </w:r>
      <w:r w:rsidR="002074E3">
        <w:rPr>
          <w:i/>
          <w:lang w:val="es-PE"/>
        </w:rPr>
        <w:t>E</w:t>
      </w:r>
      <w:r w:rsidR="00C648DE">
        <w:rPr>
          <w:i/>
          <w:lang w:val="es-PE"/>
        </w:rPr>
        <w:t>, los cuales representan la proporción</w:t>
      </w:r>
      <w:r w:rsidRPr="004357C5">
        <w:rPr>
          <w:i/>
          <w:lang w:val="es-PE"/>
        </w:rPr>
        <w:t xml:space="preserve"> que se espera que entre </w:t>
      </w:r>
      <w:r w:rsidR="00C648DE">
        <w:rPr>
          <w:i/>
          <w:lang w:val="es-PE"/>
        </w:rPr>
        <w:t>a</w:t>
      </w:r>
      <w:r w:rsidRPr="004357C5">
        <w:rPr>
          <w:i/>
          <w:lang w:val="es-PE"/>
        </w:rPr>
        <w:t xml:space="preserve"> </w:t>
      </w:r>
      <w:r w:rsidR="003F41C8" w:rsidRPr="004357C5">
        <w:rPr>
          <w:i/>
          <w:lang w:val="es-PE"/>
        </w:rPr>
        <w:t>la empresa</w:t>
      </w:r>
      <w:r w:rsidRPr="004357C5">
        <w:rPr>
          <w:i/>
          <w:lang w:val="es-PE"/>
        </w:rPr>
        <w:t xml:space="preserve"> </w:t>
      </w:r>
      <w:r w:rsidR="00B40B54" w:rsidRPr="004357C5">
        <w:rPr>
          <w:i/>
          <w:lang w:val="es-PE"/>
        </w:rPr>
        <w:t>en un escenario de estrés de treinta (30) días</w:t>
      </w:r>
      <w:r w:rsidRPr="004357C5">
        <w:rPr>
          <w:i/>
          <w:lang w:val="es-PE"/>
        </w:rPr>
        <w:t>.</w:t>
      </w:r>
    </w:p>
    <w:p w14:paraId="5E2D1533" w14:textId="77777777" w:rsidR="008635C6" w:rsidRPr="00CD0F82" w:rsidRDefault="008635C6" w:rsidP="008635C6">
      <w:pPr>
        <w:tabs>
          <w:tab w:val="left" w:pos="2650"/>
        </w:tabs>
        <w:jc w:val="both"/>
        <w:rPr>
          <w:i/>
          <w:lang w:val="es-PE"/>
        </w:rPr>
      </w:pPr>
      <w:r w:rsidRPr="00CD0F82">
        <w:rPr>
          <w:i/>
          <w:lang w:val="es-PE"/>
        </w:rPr>
        <w:tab/>
      </w:r>
    </w:p>
    <w:p w14:paraId="02933ED7" w14:textId="76F348F4" w:rsidR="007B55D8" w:rsidRPr="00CB5E2A" w:rsidRDefault="009164C5" w:rsidP="00977D91">
      <w:pPr>
        <w:ind w:left="284"/>
        <w:jc w:val="both"/>
        <w:rPr>
          <w:i/>
          <w:lang w:val="es-PE"/>
        </w:rPr>
      </w:pPr>
      <w:r w:rsidRPr="00CE5F13">
        <w:rPr>
          <w:i/>
          <w:lang w:val="es-PE"/>
        </w:rPr>
        <w:t xml:space="preserve">En el caso de </w:t>
      </w:r>
      <w:r w:rsidR="00A5128C" w:rsidRPr="00CE5F13">
        <w:rPr>
          <w:i/>
          <w:lang w:val="es-PE"/>
        </w:rPr>
        <w:t>los créditos de consumo</w:t>
      </w:r>
      <w:r w:rsidRPr="00CE5F13">
        <w:rPr>
          <w:i/>
          <w:lang w:val="es-PE"/>
        </w:rPr>
        <w:t xml:space="preserve"> </w:t>
      </w:r>
      <w:r w:rsidR="00A5128C" w:rsidRPr="00CE5F13">
        <w:rPr>
          <w:i/>
          <w:lang w:val="es-PE"/>
        </w:rPr>
        <w:t>revolvente</w:t>
      </w:r>
      <w:r w:rsidR="0013598C" w:rsidRPr="00CE5F13">
        <w:rPr>
          <w:i/>
          <w:lang w:val="es-PE"/>
        </w:rPr>
        <w:t>,</w:t>
      </w:r>
      <w:r w:rsidR="00A5128C" w:rsidRPr="00CE5F13">
        <w:rPr>
          <w:i/>
          <w:lang w:val="es-PE"/>
        </w:rPr>
        <w:t xml:space="preserve"> se </w:t>
      </w:r>
      <w:r w:rsidR="00D61427" w:rsidRPr="00CE5F13">
        <w:rPr>
          <w:i/>
          <w:lang w:val="es-PE"/>
        </w:rPr>
        <w:t>considera</w:t>
      </w:r>
      <w:r w:rsidR="00A5128C" w:rsidRPr="00CE5F13">
        <w:rPr>
          <w:i/>
          <w:lang w:val="es-PE"/>
        </w:rPr>
        <w:t xml:space="preserve"> </w:t>
      </w:r>
      <w:r w:rsidRPr="00CE5F13">
        <w:rPr>
          <w:i/>
          <w:lang w:val="es-PE"/>
        </w:rPr>
        <w:t xml:space="preserve">la renovación del </w:t>
      </w:r>
      <w:r w:rsidR="003129AC" w:rsidRPr="00CE5F13">
        <w:rPr>
          <w:i/>
          <w:lang w:val="es-PE"/>
        </w:rPr>
        <w:t>crédito</w:t>
      </w:r>
      <w:r w:rsidRPr="00CE5F13">
        <w:rPr>
          <w:i/>
          <w:lang w:val="es-PE"/>
        </w:rPr>
        <w:t xml:space="preserve"> </w:t>
      </w:r>
      <w:r w:rsidR="00A5128C" w:rsidRPr="00CE5F13">
        <w:rPr>
          <w:i/>
          <w:lang w:val="es-PE"/>
        </w:rPr>
        <w:t>vigente</w:t>
      </w:r>
      <w:r w:rsidRPr="00CE5F13">
        <w:rPr>
          <w:i/>
          <w:lang w:val="es-PE"/>
        </w:rPr>
        <w:t xml:space="preserve"> y que cualquier importe </w:t>
      </w:r>
      <w:r w:rsidR="00A5128C" w:rsidRPr="00CE5F13">
        <w:rPr>
          <w:i/>
          <w:lang w:val="es-PE"/>
        </w:rPr>
        <w:t>remanente de la línea de crédito correspondiente debe</w:t>
      </w:r>
      <w:r w:rsidRPr="00CE5F13">
        <w:rPr>
          <w:i/>
          <w:lang w:val="es-PE"/>
        </w:rPr>
        <w:t xml:space="preserve"> recib</w:t>
      </w:r>
      <w:r w:rsidR="00A5128C" w:rsidRPr="00CE5F13">
        <w:rPr>
          <w:i/>
          <w:lang w:val="es-PE"/>
        </w:rPr>
        <w:t xml:space="preserve">ir el </w:t>
      </w:r>
      <w:r w:rsidRPr="00CE5F13">
        <w:rPr>
          <w:i/>
          <w:lang w:val="es-PE"/>
        </w:rPr>
        <w:t xml:space="preserve">tratamiento </w:t>
      </w:r>
      <w:r w:rsidR="00A5128C" w:rsidRPr="00CE5F13">
        <w:rPr>
          <w:i/>
          <w:lang w:val="es-PE"/>
        </w:rPr>
        <w:t xml:space="preserve">definido en la sección de </w:t>
      </w:r>
      <w:r w:rsidR="00D452D6">
        <w:rPr>
          <w:i/>
          <w:lang w:val="es-PE"/>
        </w:rPr>
        <w:t>Obligaciones</w:t>
      </w:r>
      <w:r w:rsidR="00D452D6" w:rsidRPr="00CE5F13">
        <w:rPr>
          <w:i/>
          <w:lang w:val="es-PE"/>
        </w:rPr>
        <w:t xml:space="preserve"> </w:t>
      </w:r>
      <w:r w:rsidR="00A5128C" w:rsidRPr="00CE5F13">
        <w:rPr>
          <w:i/>
          <w:lang w:val="es-PE"/>
        </w:rPr>
        <w:t xml:space="preserve">Contingentes del </w:t>
      </w:r>
      <w:r w:rsidR="004A0DA8">
        <w:rPr>
          <w:i/>
          <w:lang w:val="es-PE"/>
        </w:rPr>
        <w:t>a</w:t>
      </w:r>
      <w:r w:rsidR="00A5128C" w:rsidRPr="00CE5F13">
        <w:rPr>
          <w:i/>
          <w:lang w:val="es-PE"/>
        </w:rPr>
        <w:t>rtículo 2</w:t>
      </w:r>
      <w:r w:rsidR="000D5D16" w:rsidRPr="00CE5F13">
        <w:rPr>
          <w:i/>
          <w:lang w:val="es-PE"/>
        </w:rPr>
        <w:t>1</w:t>
      </w:r>
      <w:r w:rsidR="00A5128C" w:rsidRPr="00CE5F13">
        <w:rPr>
          <w:i/>
          <w:lang w:val="es-PE"/>
        </w:rPr>
        <w:t>-</w:t>
      </w:r>
      <w:r w:rsidR="002074E3">
        <w:rPr>
          <w:i/>
          <w:lang w:val="es-PE"/>
        </w:rPr>
        <w:t>G</w:t>
      </w:r>
      <w:r w:rsidR="00A5128C" w:rsidRPr="00CE5F13">
        <w:rPr>
          <w:i/>
          <w:lang w:val="es-PE"/>
        </w:rPr>
        <w:t xml:space="preserve"> del presente Reglamento</w:t>
      </w:r>
      <w:r w:rsidR="00977D91" w:rsidRPr="00CE5F13">
        <w:rPr>
          <w:i/>
          <w:lang w:val="es-PE"/>
        </w:rPr>
        <w:t>.</w:t>
      </w:r>
      <w:r w:rsidR="00D54628" w:rsidRPr="00CE5F13">
        <w:rPr>
          <w:i/>
          <w:lang w:val="es-PE"/>
        </w:rPr>
        <w:t xml:space="preserve"> </w:t>
      </w:r>
      <w:r w:rsidR="00A5128C" w:rsidRPr="00CE5F13">
        <w:rPr>
          <w:i/>
          <w:lang w:val="es-PE"/>
        </w:rPr>
        <w:t>As</w:t>
      </w:r>
      <w:r w:rsidR="00D54628" w:rsidRPr="00CE5F13">
        <w:rPr>
          <w:i/>
          <w:lang w:val="es-PE"/>
        </w:rPr>
        <w:t>i</w:t>
      </w:r>
      <w:r w:rsidR="00A5128C" w:rsidRPr="00CE5F13">
        <w:rPr>
          <w:i/>
          <w:lang w:val="es-PE"/>
        </w:rPr>
        <w:t>mismo, no debe</w:t>
      </w:r>
      <w:r w:rsidR="003129AC" w:rsidRPr="00CE5F13">
        <w:rPr>
          <w:i/>
          <w:lang w:val="es-PE"/>
        </w:rPr>
        <w:t>n</w:t>
      </w:r>
      <w:r w:rsidRPr="00CE5F13">
        <w:rPr>
          <w:i/>
          <w:lang w:val="es-PE"/>
        </w:rPr>
        <w:t xml:space="preserve"> incluirse las entradas procedentes de </w:t>
      </w:r>
      <w:r w:rsidR="003129AC" w:rsidRPr="00CE5F13">
        <w:rPr>
          <w:i/>
          <w:lang w:val="es-PE"/>
        </w:rPr>
        <w:t>créditos</w:t>
      </w:r>
      <w:r w:rsidRPr="00CE5F13">
        <w:rPr>
          <w:i/>
          <w:lang w:val="es-PE"/>
        </w:rPr>
        <w:t xml:space="preserve"> sin vencimiento</w:t>
      </w:r>
      <w:r w:rsidR="00A5128C" w:rsidRPr="00CE5F13">
        <w:rPr>
          <w:i/>
          <w:lang w:val="es-PE"/>
        </w:rPr>
        <w:t xml:space="preserve"> </w:t>
      </w:r>
      <w:r w:rsidRPr="00CE5F13">
        <w:rPr>
          <w:i/>
          <w:lang w:val="es-PE"/>
        </w:rPr>
        <w:t xml:space="preserve">específico (es decir, con vencimiento no definido o abierto); por tanto, no </w:t>
      </w:r>
      <w:r w:rsidR="00A5128C" w:rsidRPr="00CE5F13">
        <w:rPr>
          <w:i/>
          <w:lang w:val="es-PE"/>
        </w:rPr>
        <w:t xml:space="preserve">debe </w:t>
      </w:r>
      <w:r w:rsidRPr="00CE5F13">
        <w:rPr>
          <w:i/>
          <w:lang w:val="es-PE"/>
        </w:rPr>
        <w:t>realizarse</w:t>
      </w:r>
      <w:r w:rsidR="00A5128C" w:rsidRPr="00CE5F13">
        <w:rPr>
          <w:i/>
          <w:lang w:val="es-PE"/>
        </w:rPr>
        <w:t xml:space="preserve"> </w:t>
      </w:r>
      <w:r w:rsidRPr="00CE5F13">
        <w:rPr>
          <w:i/>
          <w:lang w:val="es-PE"/>
        </w:rPr>
        <w:t xml:space="preserve">ningún supuesto sobre </w:t>
      </w:r>
      <w:r w:rsidR="00732C18" w:rsidRPr="00CE5F13">
        <w:rPr>
          <w:i/>
          <w:lang w:val="es-PE"/>
        </w:rPr>
        <w:t>el vencimiento de dichos</w:t>
      </w:r>
      <w:r w:rsidRPr="00CE5F13">
        <w:rPr>
          <w:i/>
          <w:lang w:val="es-PE"/>
        </w:rPr>
        <w:t xml:space="preserve"> </w:t>
      </w:r>
      <w:r w:rsidR="003129AC" w:rsidRPr="00CE5F13">
        <w:rPr>
          <w:i/>
          <w:lang w:val="es-PE"/>
        </w:rPr>
        <w:t>créditos</w:t>
      </w:r>
      <w:r w:rsidRPr="00CE5F13">
        <w:rPr>
          <w:i/>
          <w:lang w:val="es-PE"/>
        </w:rPr>
        <w:t>.</w:t>
      </w:r>
    </w:p>
    <w:p w14:paraId="65DE7480" w14:textId="77777777" w:rsidR="007B55D8" w:rsidRPr="00830855" w:rsidRDefault="007B55D8" w:rsidP="00CE5F13">
      <w:pPr>
        <w:ind w:left="284"/>
        <w:jc w:val="both"/>
        <w:rPr>
          <w:i/>
          <w:lang w:val="es-PE"/>
        </w:rPr>
      </w:pPr>
    </w:p>
    <w:p w14:paraId="7F3BF499" w14:textId="06E4B574" w:rsidR="006A5BB7" w:rsidRDefault="00D452D6" w:rsidP="00E60460">
      <w:pPr>
        <w:ind w:left="284"/>
        <w:jc w:val="both"/>
        <w:rPr>
          <w:i/>
          <w:lang w:val="es-PE"/>
        </w:rPr>
      </w:pPr>
      <w:r>
        <w:rPr>
          <w:i/>
          <w:lang w:val="es-PE"/>
        </w:rPr>
        <w:t>Solo</w:t>
      </w:r>
      <w:r w:rsidR="004677A0">
        <w:rPr>
          <w:i/>
          <w:lang w:val="es-PE"/>
        </w:rPr>
        <w:t xml:space="preserve"> </w:t>
      </w:r>
      <w:r w:rsidR="008635C6" w:rsidRPr="00CD0F82">
        <w:rPr>
          <w:i/>
          <w:lang w:val="es-PE"/>
        </w:rPr>
        <w:t xml:space="preserve">se consideran las entradas de efectivo provenientes de </w:t>
      </w:r>
      <w:r>
        <w:rPr>
          <w:i/>
          <w:lang w:val="es-PE"/>
        </w:rPr>
        <w:t>productos y servicios</w:t>
      </w:r>
      <w:r w:rsidR="008635C6" w:rsidRPr="00CD0F82">
        <w:rPr>
          <w:i/>
          <w:lang w:val="es-PE"/>
        </w:rPr>
        <w:t xml:space="preserve"> financier</w:t>
      </w:r>
      <w:r>
        <w:rPr>
          <w:i/>
          <w:lang w:val="es-PE"/>
        </w:rPr>
        <w:t>o</w:t>
      </w:r>
      <w:r w:rsidR="008635C6" w:rsidRPr="00CD0F82">
        <w:rPr>
          <w:i/>
          <w:lang w:val="es-PE"/>
        </w:rPr>
        <w:t>s.</w:t>
      </w:r>
    </w:p>
    <w:p w14:paraId="3A238BB7" w14:textId="53B9DC72" w:rsidR="006A5BB7" w:rsidRPr="00460934" w:rsidRDefault="00D61427" w:rsidP="00850CFF">
      <w:pPr>
        <w:ind w:left="284"/>
        <w:jc w:val="both"/>
        <w:rPr>
          <w:i/>
          <w:lang w:val="es-PE"/>
        </w:rPr>
      </w:pPr>
      <w:r w:rsidRPr="00460934">
        <w:rPr>
          <w:i/>
          <w:lang w:val="es-PE"/>
        </w:rPr>
        <w:t>Se</w:t>
      </w:r>
      <w:r w:rsidR="006A5BB7" w:rsidRPr="00460934">
        <w:rPr>
          <w:i/>
          <w:lang w:val="es-PE"/>
        </w:rPr>
        <w:t xml:space="preserve"> </w:t>
      </w:r>
      <w:r w:rsidR="00255D48" w:rsidRPr="00460934">
        <w:rPr>
          <w:i/>
          <w:lang w:val="es-PE"/>
        </w:rPr>
        <w:t>establece</w:t>
      </w:r>
      <w:r w:rsidRPr="00460934">
        <w:rPr>
          <w:i/>
          <w:lang w:val="es-PE"/>
        </w:rPr>
        <w:t xml:space="preserve"> </w:t>
      </w:r>
      <w:r w:rsidR="006A5BB7" w:rsidRPr="00460934">
        <w:rPr>
          <w:i/>
          <w:lang w:val="es-PE"/>
        </w:rPr>
        <w:t xml:space="preserve">un límite máximo al importe de los </w:t>
      </w:r>
      <w:r w:rsidR="00EF22C2" w:rsidRPr="00460934">
        <w:rPr>
          <w:i/>
          <w:lang w:val="es-PE"/>
        </w:rPr>
        <w:t>F</w:t>
      </w:r>
      <w:r w:rsidR="006A5BB7" w:rsidRPr="00460934">
        <w:rPr>
          <w:i/>
          <w:lang w:val="es-PE"/>
        </w:rPr>
        <w:t xml:space="preserve">lujos </w:t>
      </w:r>
      <w:r w:rsidR="00EF22C2" w:rsidRPr="00460934">
        <w:rPr>
          <w:i/>
          <w:lang w:val="es-PE"/>
        </w:rPr>
        <w:t>E</w:t>
      </w:r>
      <w:r w:rsidR="006A5BB7" w:rsidRPr="00460934">
        <w:rPr>
          <w:i/>
          <w:lang w:val="es-PE"/>
        </w:rPr>
        <w:t xml:space="preserve">ntrantes </w:t>
      </w:r>
      <w:r w:rsidR="007A14FA">
        <w:rPr>
          <w:i/>
          <w:lang w:val="es-PE"/>
        </w:rPr>
        <w:t>que se reconoce para el cálculo del RCL</w:t>
      </w:r>
      <w:r w:rsidR="007A14FA" w:rsidRPr="00460934">
        <w:rPr>
          <w:i/>
          <w:lang w:val="es-PE"/>
        </w:rPr>
        <w:t xml:space="preserve"> </w:t>
      </w:r>
      <w:r w:rsidR="006A5BB7" w:rsidRPr="00460934">
        <w:rPr>
          <w:i/>
          <w:lang w:val="es-PE"/>
        </w:rPr>
        <w:t xml:space="preserve">equivalente al 75% de los </w:t>
      </w:r>
      <w:r w:rsidR="00EF22C2" w:rsidRPr="00460934">
        <w:rPr>
          <w:i/>
          <w:lang w:val="es-PE"/>
        </w:rPr>
        <w:t>F</w:t>
      </w:r>
      <w:r w:rsidR="006A5BB7" w:rsidRPr="00460934">
        <w:rPr>
          <w:i/>
          <w:lang w:val="es-PE"/>
        </w:rPr>
        <w:t xml:space="preserve">lujos </w:t>
      </w:r>
      <w:r w:rsidR="00EF22C2" w:rsidRPr="00460934">
        <w:rPr>
          <w:i/>
          <w:lang w:val="es-PE"/>
        </w:rPr>
        <w:t>S</w:t>
      </w:r>
      <w:r w:rsidR="006A5BB7" w:rsidRPr="00460934">
        <w:rPr>
          <w:i/>
          <w:lang w:val="es-PE"/>
        </w:rPr>
        <w:t>alientes</w:t>
      </w:r>
      <w:r w:rsidR="004677A0">
        <w:rPr>
          <w:i/>
          <w:lang w:val="es-PE"/>
        </w:rPr>
        <w:t>.</w:t>
      </w:r>
    </w:p>
    <w:p w14:paraId="00B3C852" w14:textId="77777777" w:rsidR="006A5BB7" w:rsidRPr="00460934" w:rsidRDefault="006A5BB7" w:rsidP="006A5BB7">
      <w:pPr>
        <w:jc w:val="both"/>
        <w:rPr>
          <w:i/>
          <w:lang w:val="es-PE"/>
        </w:rPr>
      </w:pPr>
    </w:p>
    <w:p w14:paraId="0C18A74B" w14:textId="77777777" w:rsidR="006A5BB7" w:rsidRPr="00460934" w:rsidRDefault="006A5BB7" w:rsidP="00850CFF">
      <w:pPr>
        <w:ind w:left="284"/>
        <w:jc w:val="both"/>
        <w:rPr>
          <w:i/>
          <w:lang w:val="es-PE"/>
        </w:rPr>
      </w:pPr>
      <w:r w:rsidRPr="00460934">
        <w:rPr>
          <w:i/>
          <w:lang w:val="es-PE"/>
        </w:rPr>
        <w:t xml:space="preserve">Respecto </w:t>
      </w:r>
      <w:r w:rsidR="00B70345" w:rsidRPr="00460934">
        <w:rPr>
          <w:i/>
          <w:lang w:val="es-PE"/>
        </w:rPr>
        <w:t>a las</w:t>
      </w:r>
      <w:r w:rsidRPr="00460934">
        <w:rPr>
          <w:i/>
          <w:lang w:val="es-PE"/>
        </w:rPr>
        <w:t xml:space="preserve"> Cuentas por Cobrar por Operaciones de Reporte:</w:t>
      </w:r>
    </w:p>
    <w:p w14:paraId="28D68FE3" w14:textId="03012701" w:rsidR="006A5BB7" w:rsidRPr="00460934" w:rsidRDefault="006A5BB7" w:rsidP="00850CFF">
      <w:pPr>
        <w:pStyle w:val="Prrafodelista"/>
        <w:numPr>
          <w:ilvl w:val="0"/>
          <w:numId w:val="19"/>
        </w:numPr>
        <w:jc w:val="both"/>
        <w:rPr>
          <w:i/>
          <w:lang w:val="es-PE"/>
        </w:rPr>
      </w:pPr>
      <w:r w:rsidRPr="00460934">
        <w:rPr>
          <w:i/>
          <w:lang w:val="es-PE"/>
        </w:rPr>
        <w:lastRenderedPageBreak/>
        <w:t xml:space="preserve">Para las operaciones que estén </w:t>
      </w:r>
      <w:r w:rsidR="006D1852" w:rsidRPr="00460934">
        <w:rPr>
          <w:i/>
          <w:lang w:val="es-PE"/>
        </w:rPr>
        <w:t xml:space="preserve">respaldadas </w:t>
      </w:r>
      <w:r w:rsidRPr="00460934">
        <w:rPr>
          <w:i/>
          <w:lang w:val="es-PE"/>
        </w:rPr>
        <w:t>por ALAC de Nivel 1, y en donde el adquiriente esté legal y contractualmente facultado para utilizar dichos valores</w:t>
      </w:r>
      <w:r w:rsidR="00A104D8">
        <w:rPr>
          <w:i/>
          <w:lang w:val="es-PE"/>
        </w:rPr>
        <w:t xml:space="preserve"> y estos no hayan sido utilizados en </w:t>
      </w:r>
      <w:r w:rsidR="003D1B03">
        <w:rPr>
          <w:i/>
          <w:lang w:val="es-PE"/>
        </w:rPr>
        <w:t xml:space="preserve">otra </w:t>
      </w:r>
      <w:r w:rsidR="00A104D8">
        <w:rPr>
          <w:i/>
          <w:lang w:val="es-PE"/>
        </w:rPr>
        <w:t>operación</w:t>
      </w:r>
      <w:r w:rsidRPr="00460934">
        <w:rPr>
          <w:i/>
          <w:lang w:val="es-PE"/>
        </w:rPr>
        <w:t xml:space="preserve">, </w:t>
      </w:r>
      <w:r w:rsidR="0058306C" w:rsidRPr="00460934">
        <w:rPr>
          <w:i/>
          <w:lang w:val="es-PE"/>
        </w:rPr>
        <w:t xml:space="preserve">no se considera flujos de entrada previstos en las cuentas por cobrar. Se considera </w:t>
      </w:r>
      <w:r w:rsidRPr="00460934">
        <w:rPr>
          <w:i/>
          <w:lang w:val="es-PE"/>
        </w:rPr>
        <w:t>que estas operaciones s</w:t>
      </w:r>
      <w:r w:rsidR="008F6BDE" w:rsidRPr="00460934">
        <w:rPr>
          <w:i/>
          <w:lang w:val="es-PE"/>
        </w:rPr>
        <w:t>o</w:t>
      </w:r>
      <w:r w:rsidRPr="00460934">
        <w:rPr>
          <w:i/>
          <w:lang w:val="es-PE"/>
        </w:rPr>
        <w:t xml:space="preserve">n renovadas a su vencimiento. </w:t>
      </w:r>
    </w:p>
    <w:p w14:paraId="4A5AB9D0" w14:textId="5E42121A" w:rsidR="006A5BB7" w:rsidRPr="00460934" w:rsidRDefault="006A5BB7" w:rsidP="00850CFF">
      <w:pPr>
        <w:pStyle w:val="Prrafodelista"/>
        <w:numPr>
          <w:ilvl w:val="0"/>
          <w:numId w:val="19"/>
        </w:numPr>
        <w:jc w:val="both"/>
        <w:rPr>
          <w:i/>
          <w:lang w:val="es-PE"/>
        </w:rPr>
      </w:pPr>
      <w:r w:rsidRPr="00460934">
        <w:rPr>
          <w:i/>
          <w:lang w:val="es-PE"/>
        </w:rPr>
        <w:t xml:space="preserve">Para las operaciones que estén </w:t>
      </w:r>
      <w:r w:rsidR="006D1852" w:rsidRPr="00460934">
        <w:rPr>
          <w:i/>
          <w:lang w:val="es-PE"/>
        </w:rPr>
        <w:t xml:space="preserve">respaldadas </w:t>
      </w:r>
      <w:r w:rsidRPr="00460934">
        <w:rPr>
          <w:i/>
          <w:lang w:val="es-PE"/>
        </w:rPr>
        <w:t>por ALAC de Nivel 2, y en donde el adquiriente esté legal y contractualmente facultado para utilizar dichos valores</w:t>
      </w:r>
      <w:r w:rsidR="00A104D8">
        <w:rPr>
          <w:i/>
          <w:lang w:val="es-PE"/>
        </w:rPr>
        <w:t xml:space="preserve"> y estos no hayan sido utilizados en </w:t>
      </w:r>
      <w:r w:rsidR="003D1B03">
        <w:rPr>
          <w:i/>
          <w:lang w:val="es-PE"/>
        </w:rPr>
        <w:t xml:space="preserve">otra </w:t>
      </w:r>
      <w:r w:rsidR="00A104D8">
        <w:rPr>
          <w:i/>
          <w:lang w:val="es-PE"/>
        </w:rPr>
        <w:t>operación</w:t>
      </w:r>
      <w:r w:rsidRPr="00460934">
        <w:rPr>
          <w:i/>
          <w:lang w:val="es-PE"/>
        </w:rPr>
        <w:t xml:space="preserve">, se </w:t>
      </w:r>
      <w:r w:rsidR="0058306C" w:rsidRPr="00460934">
        <w:rPr>
          <w:i/>
          <w:lang w:val="es-PE"/>
        </w:rPr>
        <w:t>considera</w:t>
      </w:r>
      <w:r w:rsidRPr="00460934">
        <w:rPr>
          <w:i/>
          <w:lang w:val="es-PE"/>
        </w:rPr>
        <w:t xml:space="preserve"> un flujo de entrada previsto en las cuentas por cobrar equivalente al descuento recibido en el ALAC de Nivel 2 correspondiente. </w:t>
      </w:r>
    </w:p>
    <w:p w14:paraId="1597478E" w14:textId="27BD46E4" w:rsidR="006A5BB7" w:rsidRPr="00460934" w:rsidRDefault="006A5BB7" w:rsidP="00850CFF">
      <w:pPr>
        <w:pStyle w:val="Prrafodelista"/>
        <w:numPr>
          <w:ilvl w:val="0"/>
          <w:numId w:val="19"/>
        </w:numPr>
        <w:jc w:val="both"/>
        <w:rPr>
          <w:i/>
          <w:lang w:val="es-PE"/>
        </w:rPr>
      </w:pPr>
      <w:r w:rsidRPr="00460934">
        <w:rPr>
          <w:i/>
          <w:lang w:val="es-PE"/>
        </w:rPr>
        <w:t xml:space="preserve">Para las operaciones que estén </w:t>
      </w:r>
      <w:r w:rsidR="006D1852" w:rsidRPr="00460934">
        <w:rPr>
          <w:i/>
          <w:lang w:val="es-PE"/>
        </w:rPr>
        <w:t xml:space="preserve">respaldadas </w:t>
      </w:r>
      <w:r w:rsidRPr="00460934">
        <w:rPr>
          <w:i/>
          <w:lang w:val="es-PE"/>
        </w:rPr>
        <w:t>por activos que son ALAC pero que no se encuentren legal y contractualmente disponibles para su util</w:t>
      </w:r>
      <w:r w:rsidR="00CA6953" w:rsidRPr="00460934">
        <w:rPr>
          <w:i/>
          <w:lang w:val="es-PE"/>
        </w:rPr>
        <w:t xml:space="preserve">ización por la empresa, </w:t>
      </w:r>
      <w:r w:rsidR="00A104D8">
        <w:rPr>
          <w:i/>
          <w:lang w:val="es-PE"/>
        </w:rPr>
        <w:t xml:space="preserve">o dichos activos hayan sido utilizados en una </w:t>
      </w:r>
      <w:r w:rsidR="003D1B03">
        <w:rPr>
          <w:i/>
          <w:lang w:val="es-PE"/>
        </w:rPr>
        <w:t xml:space="preserve">otra </w:t>
      </w:r>
      <w:r w:rsidR="00A104D8">
        <w:rPr>
          <w:i/>
          <w:lang w:val="es-PE"/>
        </w:rPr>
        <w:t>operación</w:t>
      </w:r>
      <w:r w:rsidR="00CE5F13" w:rsidRPr="00460934">
        <w:rPr>
          <w:i/>
          <w:lang w:val="es-PE"/>
        </w:rPr>
        <w:t xml:space="preserve">, </w:t>
      </w:r>
      <w:r w:rsidR="00CA6953" w:rsidRPr="00460934">
        <w:rPr>
          <w:i/>
          <w:lang w:val="es-PE"/>
        </w:rPr>
        <w:t xml:space="preserve">se </w:t>
      </w:r>
      <w:r w:rsidRPr="00460934">
        <w:rPr>
          <w:i/>
          <w:lang w:val="es-PE"/>
        </w:rPr>
        <w:t xml:space="preserve"> </w:t>
      </w:r>
      <w:r w:rsidR="00247D09">
        <w:rPr>
          <w:i/>
          <w:lang w:val="es-PE"/>
        </w:rPr>
        <w:t>considera</w:t>
      </w:r>
      <w:r w:rsidR="00247D09" w:rsidRPr="00460934">
        <w:rPr>
          <w:i/>
          <w:lang w:val="es-PE"/>
        </w:rPr>
        <w:t xml:space="preserve"> </w:t>
      </w:r>
      <w:r w:rsidRPr="00460934">
        <w:rPr>
          <w:i/>
          <w:lang w:val="es-PE"/>
        </w:rPr>
        <w:t>como flujo de entrada en las cuentas por cobrar el total del efectivo prestado.</w:t>
      </w:r>
    </w:p>
    <w:p w14:paraId="67A0CC6E" w14:textId="5537DB59" w:rsidR="006A5BB7" w:rsidRPr="00460934" w:rsidRDefault="006A5BB7" w:rsidP="00850CFF">
      <w:pPr>
        <w:pStyle w:val="Prrafodelista"/>
        <w:numPr>
          <w:ilvl w:val="0"/>
          <w:numId w:val="19"/>
        </w:numPr>
        <w:jc w:val="both"/>
        <w:rPr>
          <w:i/>
          <w:lang w:val="es-PE"/>
        </w:rPr>
      </w:pPr>
      <w:r w:rsidRPr="00460934">
        <w:rPr>
          <w:i/>
          <w:lang w:val="es-PE"/>
        </w:rPr>
        <w:t xml:space="preserve">Para las operaciones que estén </w:t>
      </w:r>
      <w:r w:rsidR="006D1852" w:rsidRPr="00460934">
        <w:rPr>
          <w:i/>
          <w:lang w:val="es-PE"/>
        </w:rPr>
        <w:t>respaldadas</w:t>
      </w:r>
      <w:r w:rsidRPr="00460934">
        <w:rPr>
          <w:i/>
          <w:lang w:val="es-PE"/>
        </w:rPr>
        <w:t xml:space="preserve"> por activos que no son ALAC, se </w:t>
      </w:r>
      <w:r w:rsidR="00415F0C" w:rsidRPr="00460934">
        <w:rPr>
          <w:i/>
          <w:lang w:val="es-PE"/>
        </w:rPr>
        <w:t xml:space="preserve">considera que </w:t>
      </w:r>
      <w:r w:rsidRPr="00460934">
        <w:rPr>
          <w:i/>
          <w:lang w:val="es-PE"/>
        </w:rPr>
        <w:t>dichas operaciones</w:t>
      </w:r>
      <w:r w:rsidR="00415F0C" w:rsidRPr="00460934">
        <w:rPr>
          <w:i/>
          <w:lang w:val="es-PE"/>
        </w:rPr>
        <w:t xml:space="preserve"> no se renuevan. Se considera </w:t>
      </w:r>
      <w:r w:rsidRPr="00460934">
        <w:rPr>
          <w:i/>
          <w:lang w:val="es-PE"/>
        </w:rPr>
        <w:t>que la empresa recib</w:t>
      </w:r>
      <w:r w:rsidR="00415F0C" w:rsidRPr="00460934">
        <w:rPr>
          <w:i/>
          <w:lang w:val="es-PE"/>
        </w:rPr>
        <w:t>e</w:t>
      </w:r>
      <w:r w:rsidRPr="00460934">
        <w:rPr>
          <w:i/>
          <w:lang w:val="es-PE"/>
        </w:rPr>
        <w:t xml:space="preserve"> al vencimiento un flujo de entrada </w:t>
      </w:r>
      <w:r w:rsidR="00415F0C" w:rsidRPr="00460934">
        <w:rPr>
          <w:i/>
          <w:lang w:val="es-PE"/>
        </w:rPr>
        <w:t xml:space="preserve">en cuentas por cobrar </w:t>
      </w:r>
      <w:r w:rsidRPr="00460934">
        <w:rPr>
          <w:i/>
          <w:lang w:val="es-PE"/>
        </w:rPr>
        <w:t>equivalente al total del efectivo prestado.</w:t>
      </w:r>
    </w:p>
    <w:p w14:paraId="1ECF7A7E" w14:textId="77777777" w:rsidR="00CE5F13" w:rsidRPr="00CE5F13" w:rsidRDefault="00CE5F13" w:rsidP="00CE5F13">
      <w:pPr>
        <w:pStyle w:val="Prrafodelista"/>
        <w:jc w:val="both"/>
        <w:rPr>
          <w:i/>
          <w:highlight w:val="green"/>
          <w:lang w:val="es-PE"/>
        </w:rPr>
      </w:pPr>
    </w:p>
    <w:p w14:paraId="189B0825" w14:textId="5AE6D80C" w:rsidR="006A5BB7" w:rsidRPr="00850CFF" w:rsidRDefault="006A5BB7" w:rsidP="00850CFF">
      <w:pPr>
        <w:ind w:left="284"/>
        <w:jc w:val="both"/>
        <w:rPr>
          <w:i/>
          <w:lang w:val="es-PE"/>
        </w:rPr>
      </w:pPr>
      <w:r w:rsidRPr="00850CFF">
        <w:rPr>
          <w:i/>
          <w:lang w:val="es-PE"/>
        </w:rPr>
        <w:t>La empresa adquiriente no</w:t>
      </w:r>
      <w:r w:rsidR="00CA6953" w:rsidRPr="00850CFF">
        <w:rPr>
          <w:i/>
          <w:lang w:val="es-PE"/>
        </w:rPr>
        <w:t xml:space="preserve"> debe</w:t>
      </w:r>
      <w:r w:rsidRPr="00850CFF">
        <w:rPr>
          <w:i/>
          <w:lang w:val="es-PE"/>
        </w:rPr>
        <w:t xml:space="preserve"> considerar como flujo entrante las cuentas por cobrar de los valores recibidos que fueron utilizados para cubrir posiciones cortas</w:t>
      </w:r>
      <w:r w:rsidR="00F11014">
        <w:rPr>
          <w:i/>
          <w:lang w:val="es-PE"/>
        </w:rPr>
        <w:t xml:space="preserve"> de la empresa</w:t>
      </w:r>
      <w:r w:rsidRPr="00850CFF">
        <w:rPr>
          <w:i/>
          <w:lang w:val="es-PE"/>
        </w:rPr>
        <w:t>.</w:t>
      </w:r>
    </w:p>
    <w:p w14:paraId="0E943B27" w14:textId="77777777" w:rsidR="006A5BB7" w:rsidRPr="008635C6" w:rsidRDefault="006A5BB7" w:rsidP="00CE587F">
      <w:pPr>
        <w:ind w:left="284"/>
        <w:jc w:val="both"/>
        <w:rPr>
          <w:i/>
          <w:lang w:val="es-PE"/>
        </w:rPr>
      </w:pPr>
    </w:p>
    <w:p w14:paraId="67ADF41F" w14:textId="64FB21B8" w:rsidR="008635C6" w:rsidRPr="008635C6" w:rsidRDefault="008635C6" w:rsidP="004A3FBA">
      <w:pPr>
        <w:ind w:firstLine="284"/>
        <w:jc w:val="both"/>
        <w:rPr>
          <w:b/>
          <w:i/>
          <w:lang w:val="es-PE"/>
        </w:rPr>
      </w:pPr>
      <w:r>
        <w:rPr>
          <w:b/>
          <w:i/>
          <w:lang w:val="es-PE"/>
        </w:rPr>
        <w:t>Artículo 2</w:t>
      </w:r>
      <w:r w:rsidR="000D5D16">
        <w:rPr>
          <w:b/>
          <w:i/>
          <w:lang w:val="es-PE"/>
        </w:rPr>
        <w:t>1</w:t>
      </w:r>
      <w:r>
        <w:rPr>
          <w:b/>
          <w:i/>
          <w:lang w:val="es-PE"/>
        </w:rPr>
        <w:t>-E</w:t>
      </w:r>
      <w:r w:rsidRPr="008635C6">
        <w:rPr>
          <w:b/>
          <w:i/>
          <w:lang w:val="es-PE"/>
        </w:rPr>
        <w:t>.-</w:t>
      </w:r>
      <w:r>
        <w:rPr>
          <w:b/>
          <w:i/>
          <w:lang w:val="es-PE"/>
        </w:rPr>
        <w:t xml:space="preserve"> </w:t>
      </w:r>
      <w:r w:rsidR="00AD79C2">
        <w:rPr>
          <w:b/>
          <w:i/>
          <w:lang w:val="es-PE"/>
        </w:rPr>
        <w:t xml:space="preserve">Ratio de Cobertura de Liquidez - </w:t>
      </w:r>
      <w:r>
        <w:rPr>
          <w:b/>
          <w:i/>
          <w:lang w:val="es-PE"/>
        </w:rPr>
        <w:t>Composición de</w:t>
      </w:r>
      <w:r w:rsidRPr="008635C6">
        <w:rPr>
          <w:b/>
          <w:i/>
          <w:lang w:val="es-PE"/>
        </w:rPr>
        <w:t xml:space="preserve"> Flujos Entrantes </w:t>
      </w:r>
    </w:p>
    <w:p w14:paraId="177B48DE" w14:textId="77777777" w:rsidR="009401CE" w:rsidRDefault="008635C6" w:rsidP="004A3FBA">
      <w:pPr>
        <w:ind w:left="284"/>
        <w:jc w:val="both"/>
        <w:rPr>
          <w:i/>
          <w:lang w:val="es-PE"/>
        </w:rPr>
      </w:pPr>
      <w:r w:rsidRPr="008635C6">
        <w:rPr>
          <w:i/>
          <w:lang w:val="es-PE"/>
        </w:rPr>
        <w:t xml:space="preserve">Se consideran como Flujos Entrantes los importes que tengan vencimiento residual menor o igual a </w:t>
      </w:r>
      <w:r w:rsidR="00C134DA">
        <w:rPr>
          <w:i/>
          <w:lang w:val="es-PE"/>
        </w:rPr>
        <w:t>treinta (</w:t>
      </w:r>
      <w:r w:rsidRPr="008635C6">
        <w:rPr>
          <w:i/>
          <w:lang w:val="es-PE"/>
        </w:rPr>
        <w:t>30</w:t>
      </w:r>
      <w:r w:rsidR="00C134DA">
        <w:rPr>
          <w:i/>
          <w:lang w:val="es-PE"/>
        </w:rPr>
        <w:t>)</w:t>
      </w:r>
      <w:r w:rsidRPr="008635C6">
        <w:rPr>
          <w:i/>
          <w:lang w:val="es-PE"/>
        </w:rPr>
        <w:t xml:space="preserve"> días, excepto para los literales a), b) y c)</w:t>
      </w:r>
      <w:r w:rsidR="001D7792">
        <w:rPr>
          <w:i/>
          <w:lang w:val="es-PE"/>
        </w:rPr>
        <w:t xml:space="preserve"> de los flujos entrantes con factor 100%</w:t>
      </w:r>
      <w:r w:rsidRPr="008635C6">
        <w:rPr>
          <w:i/>
          <w:lang w:val="es-PE"/>
        </w:rPr>
        <w:t xml:space="preserve">, </w:t>
      </w:r>
      <w:r w:rsidR="0004335C">
        <w:rPr>
          <w:i/>
          <w:lang w:val="es-PE"/>
        </w:rPr>
        <w:t xml:space="preserve">en los cuales </w:t>
      </w:r>
      <w:r w:rsidRPr="008635C6">
        <w:rPr>
          <w:i/>
          <w:lang w:val="es-PE"/>
        </w:rPr>
        <w:t xml:space="preserve">se </w:t>
      </w:r>
      <w:r w:rsidR="00FA33F8">
        <w:rPr>
          <w:i/>
          <w:lang w:val="es-PE"/>
        </w:rPr>
        <w:t xml:space="preserve">debe </w:t>
      </w:r>
      <w:r w:rsidR="0004335C">
        <w:rPr>
          <w:i/>
          <w:lang w:val="es-PE"/>
        </w:rPr>
        <w:t>considerar</w:t>
      </w:r>
      <w:r w:rsidR="00FA33F8" w:rsidRPr="008635C6">
        <w:rPr>
          <w:i/>
          <w:lang w:val="es-PE"/>
        </w:rPr>
        <w:t xml:space="preserve"> </w:t>
      </w:r>
      <w:r w:rsidRPr="008635C6">
        <w:rPr>
          <w:i/>
          <w:lang w:val="es-PE"/>
        </w:rPr>
        <w:t>el saldo total.</w:t>
      </w:r>
      <w:r>
        <w:rPr>
          <w:i/>
          <w:lang w:val="es-PE"/>
        </w:rPr>
        <w:t xml:space="preserve"> </w:t>
      </w:r>
    </w:p>
    <w:p w14:paraId="6FA72CEF" w14:textId="77777777" w:rsidR="009401CE" w:rsidRDefault="009401CE" w:rsidP="00460934">
      <w:pPr>
        <w:ind w:left="284"/>
        <w:jc w:val="both"/>
        <w:rPr>
          <w:i/>
          <w:lang w:val="es-PE"/>
        </w:rPr>
      </w:pPr>
    </w:p>
    <w:p w14:paraId="7B73C72E" w14:textId="2D3F03D9" w:rsidR="00C4712D" w:rsidRDefault="008635C6" w:rsidP="00850CFF">
      <w:pPr>
        <w:ind w:left="284"/>
        <w:jc w:val="both"/>
      </w:pPr>
      <w:r w:rsidRPr="008635C6">
        <w:rPr>
          <w:i/>
          <w:lang w:val="es-PE"/>
        </w:rPr>
        <w:t xml:space="preserve">Asimismo, para los literales </w:t>
      </w:r>
      <w:r w:rsidR="00983AA6">
        <w:rPr>
          <w:i/>
          <w:lang w:val="es-PE"/>
        </w:rPr>
        <w:t>l</w:t>
      </w:r>
      <w:r w:rsidRPr="008635C6">
        <w:rPr>
          <w:i/>
          <w:lang w:val="es-PE"/>
        </w:rPr>
        <w:t>)</w:t>
      </w:r>
      <w:r w:rsidR="00EF22C2" w:rsidRPr="00EF22C2">
        <w:rPr>
          <w:i/>
          <w:lang w:val="es-PE"/>
        </w:rPr>
        <w:t xml:space="preserve"> </w:t>
      </w:r>
      <w:r w:rsidR="00983AA6">
        <w:rPr>
          <w:i/>
          <w:lang w:val="es-PE"/>
        </w:rPr>
        <w:t>Otros Créditos Revolventes</w:t>
      </w:r>
      <w:r w:rsidRPr="008635C6">
        <w:rPr>
          <w:i/>
          <w:lang w:val="es-PE"/>
        </w:rPr>
        <w:t xml:space="preserve"> </w:t>
      </w:r>
      <w:r w:rsidR="00134121">
        <w:rPr>
          <w:i/>
          <w:lang w:val="es-PE"/>
        </w:rPr>
        <w:t>y</w:t>
      </w:r>
      <w:r w:rsidRPr="008635C6">
        <w:rPr>
          <w:i/>
          <w:lang w:val="es-PE"/>
        </w:rPr>
        <w:t xml:space="preserve"> </w:t>
      </w:r>
      <w:r w:rsidR="00983AA6">
        <w:rPr>
          <w:i/>
          <w:lang w:val="es-PE"/>
        </w:rPr>
        <w:t>m</w:t>
      </w:r>
      <w:r w:rsidRPr="008635C6">
        <w:rPr>
          <w:i/>
          <w:lang w:val="es-PE"/>
        </w:rPr>
        <w:t>)</w:t>
      </w:r>
      <w:r w:rsidR="00EF22C2">
        <w:rPr>
          <w:i/>
          <w:lang w:val="es-PE"/>
        </w:rPr>
        <w:t xml:space="preserve"> </w:t>
      </w:r>
      <w:r w:rsidR="00983AA6">
        <w:rPr>
          <w:i/>
          <w:lang w:val="es-PE"/>
        </w:rPr>
        <w:t>Créditos de Consumo Revolvente</w:t>
      </w:r>
      <w:r w:rsidRPr="008635C6">
        <w:rPr>
          <w:i/>
          <w:lang w:val="es-PE"/>
        </w:rPr>
        <w:t xml:space="preserve">, que carecen de vencimiento contractual, se </w:t>
      </w:r>
      <w:r w:rsidR="00EF22C2">
        <w:rPr>
          <w:i/>
          <w:lang w:val="es-PE"/>
        </w:rPr>
        <w:t xml:space="preserve">debe </w:t>
      </w:r>
      <w:r w:rsidRPr="008635C6">
        <w:rPr>
          <w:i/>
          <w:lang w:val="es-PE"/>
        </w:rPr>
        <w:t>toma</w:t>
      </w:r>
      <w:r w:rsidR="00EF22C2">
        <w:rPr>
          <w:i/>
          <w:lang w:val="es-PE"/>
        </w:rPr>
        <w:t>r</w:t>
      </w:r>
      <w:r w:rsidRPr="008635C6">
        <w:rPr>
          <w:i/>
          <w:lang w:val="es-PE"/>
        </w:rPr>
        <w:t xml:space="preserve"> en cuenta el vencimiento estimado ≤ 30 días</w:t>
      </w:r>
      <w:r w:rsidR="00EF22C2">
        <w:rPr>
          <w:i/>
          <w:lang w:val="es-PE"/>
        </w:rPr>
        <w:t>.</w:t>
      </w:r>
      <w:r w:rsidR="00EF22C2" w:rsidRPr="008635C6">
        <w:rPr>
          <w:i/>
          <w:lang w:val="es-PE"/>
        </w:rPr>
        <w:t xml:space="preserve"> </w:t>
      </w:r>
      <w:r w:rsidR="00EF22C2">
        <w:rPr>
          <w:i/>
          <w:lang w:val="es-PE"/>
        </w:rPr>
        <w:t>L</w:t>
      </w:r>
      <w:r w:rsidR="00EF22C2" w:rsidRPr="008635C6">
        <w:rPr>
          <w:i/>
          <w:lang w:val="es-PE"/>
        </w:rPr>
        <w:t xml:space="preserve">os </w:t>
      </w:r>
      <w:r w:rsidRPr="008635C6">
        <w:rPr>
          <w:i/>
          <w:lang w:val="es-PE"/>
        </w:rPr>
        <w:t xml:space="preserve">supuestos utilizados para estimar los flujos </w:t>
      </w:r>
      <w:r w:rsidR="00FA33F8">
        <w:rPr>
          <w:i/>
          <w:lang w:val="es-PE"/>
        </w:rPr>
        <w:t>a</w:t>
      </w:r>
      <w:r w:rsidRPr="008635C6">
        <w:rPr>
          <w:i/>
          <w:lang w:val="es-PE"/>
        </w:rPr>
        <w:t xml:space="preserve"> </w:t>
      </w:r>
      <w:r w:rsidR="005C39BD">
        <w:rPr>
          <w:i/>
          <w:lang w:val="es-PE"/>
        </w:rPr>
        <w:t>treinta (</w:t>
      </w:r>
      <w:r w:rsidRPr="008635C6">
        <w:rPr>
          <w:i/>
          <w:lang w:val="es-PE"/>
        </w:rPr>
        <w:t>30</w:t>
      </w:r>
      <w:r w:rsidR="005C39BD">
        <w:rPr>
          <w:i/>
          <w:lang w:val="es-PE"/>
        </w:rPr>
        <w:t>)</w:t>
      </w:r>
      <w:r w:rsidRPr="008635C6">
        <w:rPr>
          <w:i/>
          <w:lang w:val="es-PE"/>
        </w:rPr>
        <w:t xml:space="preserve"> días deben </w:t>
      </w:r>
      <w:r w:rsidR="00F62B84">
        <w:rPr>
          <w:i/>
          <w:lang w:val="es-PE"/>
        </w:rPr>
        <w:t>ser</w:t>
      </w:r>
      <w:r w:rsidR="00F62B84" w:rsidRPr="008635C6">
        <w:rPr>
          <w:i/>
          <w:lang w:val="es-PE"/>
        </w:rPr>
        <w:t xml:space="preserve"> </w:t>
      </w:r>
      <w:r w:rsidRPr="008635C6">
        <w:rPr>
          <w:i/>
          <w:lang w:val="es-PE"/>
        </w:rPr>
        <w:t>explícitos y sustentados</w:t>
      </w:r>
      <w:r w:rsidR="00EF22C2">
        <w:rPr>
          <w:i/>
          <w:lang w:val="es-PE"/>
        </w:rPr>
        <w:t>,</w:t>
      </w:r>
      <w:r w:rsidRPr="008635C6">
        <w:rPr>
          <w:i/>
          <w:lang w:val="es-PE"/>
        </w:rPr>
        <w:t xml:space="preserve"> y encontrarse a disposición de </w:t>
      </w:r>
      <w:r w:rsidR="00544609">
        <w:rPr>
          <w:i/>
          <w:lang w:val="es-PE"/>
        </w:rPr>
        <w:t>la</w:t>
      </w:r>
      <w:r w:rsidRPr="008635C6">
        <w:rPr>
          <w:i/>
          <w:lang w:val="es-PE"/>
        </w:rPr>
        <w:t xml:space="preserve"> Superintendencia.</w:t>
      </w:r>
    </w:p>
    <w:p w14:paraId="23AD2161" w14:textId="77777777" w:rsidR="00850CFF" w:rsidRDefault="00850CFF" w:rsidP="00850CFF">
      <w:pPr>
        <w:ind w:left="284"/>
        <w:jc w:val="both"/>
        <w:rPr>
          <w:i/>
          <w:lang w:val="es-PE"/>
        </w:rPr>
      </w:pPr>
    </w:p>
    <w:p w14:paraId="43E64ED8" w14:textId="77777777" w:rsidR="00E81DDC" w:rsidRDefault="00BA0AFE" w:rsidP="004A3FBA">
      <w:pPr>
        <w:ind w:left="284"/>
        <w:jc w:val="both"/>
        <w:rPr>
          <w:i/>
          <w:lang w:val="es-PE"/>
        </w:rPr>
      </w:pPr>
      <w:r w:rsidRPr="008635C6">
        <w:rPr>
          <w:i/>
          <w:lang w:val="es-PE"/>
        </w:rPr>
        <w:t xml:space="preserve">Los </w:t>
      </w:r>
      <w:r>
        <w:rPr>
          <w:i/>
          <w:lang w:val="es-PE"/>
        </w:rPr>
        <w:t xml:space="preserve">Flujos Entrantes </w:t>
      </w:r>
      <w:r w:rsidRPr="008635C6">
        <w:rPr>
          <w:i/>
          <w:lang w:val="es-PE"/>
        </w:rPr>
        <w:t>están compuest</w:t>
      </w:r>
      <w:r>
        <w:rPr>
          <w:i/>
          <w:lang w:val="es-PE"/>
        </w:rPr>
        <w:t>o</w:t>
      </w:r>
      <w:r w:rsidRPr="008635C6">
        <w:rPr>
          <w:i/>
          <w:lang w:val="es-PE"/>
        </w:rPr>
        <w:t>s por los siguientes activos</w:t>
      </w:r>
      <w:r>
        <w:rPr>
          <w:i/>
          <w:lang w:val="es-PE"/>
        </w:rPr>
        <w:t xml:space="preserve"> y sus respectivos factores: </w:t>
      </w:r>
    </w:p>
    <w:p w14:paraId="756B8EAE" w14:textId="77777777" w:rsidR="005E75BD" w:rsidRDefault="005E75BD" w:rsidP="004A3FBA">
      <w:pPr>
        <w:ind w:left="284"/>
        <w:jc w:val="both"/>
        <w:rPr>
          <w:i/>
          <w:lang w:val="es-PE"/>
        </w:rPr>
      </w:pPr>
    </w:p>
    <w:p w14:paraId="3A4D9DBA" w14:textId="77777777" w:rsidR="00301771" w:rsidRPr="008635C6" w:rsidRDefault="00B47A8C" w:rsidP="004A3FBA">
      <w:pPr>
        <w:ind w:left="284"/>
        <w:jc w:val="both"/>
        <w:rPr>
          <w:i/>
          <w:lang w:val="es-PE"/>
        </w:rPr>
      </w:pPr>
      <w:r>
        <w:rPr>
          <w:i/>
          <w:lang w:val="es-PE"/>
        </w:rPr>
        <w:t>-</w:t>
      </w:r>
      <w:r w:rsidR="00301771">
        <w:rPr>
          <w:i/>
          <w:lang w:val="es-PE"/>
        </w:rPr>
        <w:t xml:space="preserve"> Con factor de 100%</w:t>
      </w:r>
    </w:p>
    <w:p w14:paraId="4EA8AD6E" w14:textId="77777777" w:rsidR="008635C6" w:rsidRPr="008635C6" w:rsidRDefault="008635C6" w:rsidP="008635C6">
      <w:pPr>
        <w:pStyle w:val="Prrafodelista"/>
        <w:numPr>
          <w:ilvl w:val="0"/>
          <w:numId w:val="20"/>
        </w:numPr>
        <w:contextualSpacing w:val="0"/>
        <w:jc w:val="both"/>
        <w:rPr>
          <w:i/>
          <w:lang w:val="es-PE"/>
        </w:rPr>
      </w:pPr>
      <w:r w:rsidRPr="008635C6">
        <w:rPr>
          <w:i/>
          <w:lang w:val="es-PE"/>
        </w:rPr>
        <w:t xml:space="preserve">Disponible </w:t>
      </w:r>
    </w:p>
    <w:p w14:paraId="38122C07" w14:textId="77777777" w:rsidR="008635C6" w:rsidRPr="008635C6" w:rsidRDefault="008635C6" w:rsidP="008635C6">
      <w:pPr>
        <w:pStyle w:val="Prrafodelista"/>
        <w:numPr>
          <w:ilvl w:val="0"/>
          <w:numId w:val="20"/>
        </w:numPr>
        <w:contextualSpacing w:val="0"/>
        <w:jc w:val="both"/>
        <w:rPr>
          <w:i/>
          <w:lang w:val="es-PE"/>
        </w:rPr>
      </w:pPr>
      <w:r w:rsidRPr="008635C6">
        <w:rPr>
          <w:i/>
          <w:lang w:val="es-PE"/>
        </w:rPr>
        <w:t xml:space="preserve">Fondos disponibles en empresas del sistema financiero nacional </w:t>
      </w:r>
    </w:p>
    <w:p w14:paraId="2C2FE4EE" w14:textId="77777777" w:rsidR="008635C6" w:rsidRPr="008635C6" w:rsidRDefault="008635C6" w:rsidP="008635C6">
      <w:pPr>
        <w:pStyle w:val="Prrafodelista"/>
        <w:numPr>
          <w:ilvl w:val="0"/>
          <w:numId w:val="20"/>
        </w:numPr>
        <w:contextualSpacing w:val="0"/>
        <w:jc w:val="both"/>
        <w:rPr>
          <w:i/>
          <w:lang w:val="es-PE"/>
        </w:rPr>
      </w:pPr>
      <w:r w:rsidRPr="008635C6">
        <w:rPr>
          <w:i/>
          <w:lang w:val="es-PE"/>
        </w:rPr>
        <w:t xml:space="preserve">Fondos disponibles en bancos del exterior de primera categoría </w:t>
      </w:r>
    </w:p>
    <w:p w14:paraId="446E56E0" w14:textId="77777777" w:rsidR="008635C6" w:rsidRPr="004A0DA8" w:rsidRDefault="008635C6" w:rsidP="008635C6">
      <w:pPr>
        <w:pStyle w:val="Prrafodelista"/>
        <w:numPr>
          <w:ilvl w:val="0"/>
          <w:numId w:val="20"/>
        </w:numPr>
        <w:contextualSpacing w:val="0"/>
        <w:jc w:val="both"/>
        <w:rPr>
          <w:i/>
          <w:lang w:val="es-PE"/>
        </w:rPr>
      </w:pPr>
      <w:r w:rsidRPr="008635C6">
        <w:rPr>
          <w:i/>
          <w:lang w:val="es-PE"/>
        </w:rPr>
        <w:t xml:space="preserve">Fondos interbancarios netos activos </w:t>
      </w:r>
    </w:p>
    <w:p w14:paraId="5807B61A" w14:textId="77777777" w:rsidR="008635C6" w:rsidRPr="004A0DA8" w:rsidRDefault="008635C6" w:rsidP="008635C6">
      <w:pPr>
        <w:pStyle w:val="Prrafodelista"/>
        <w:numPr>
          <w:ilvl w:val="0"/>
          <w:numId w:val="20"/>
        </w:numPr>
        <w:contextualSpacing w:val="0"/>
        <w:jc w:val="both"/>
        <w:rPr>
          <w:i/>
          <w:lang w:val="es-PE"/>
        </w:rPr>
      </w:pPr>
      <w:r w:rsidRPr="004A0DA8">
        <w:rPr>
          <w:i/>
          <w:lang w:val="es-PE"/>
        </w:rPr>
        <w:t xml:space="preserve">Valores </w:t>
      </w:r>
      <w:r w:rsidR="00FA33F8" w:rsidRPr="004A0DA8">
        <w:rPr>
          <w:i/>
          <w:lang w:val="es-PE"/>
        </w:rPr>
        <w:t xml:space="preserve">con vencimiento residual menor o igual a </w:t>
      </w:r>
      <w:r w:rsidR="004A0DA8" w:rsidRPr="004A0DA8">
        <w:rPr>
          <w:i/>
          <w:lang w:val="es-PE"/>
        </w:rPr>
        <w:t>treinta (</w:t>
      </w:r>
      <w:r w:rsidR="00FA33F8" w:rsidRPr="004A0DA8">
        <w:rPr>
          <w:i/>
          <w:lang w:val="es-PE"/>
        </w:rPr>
        <w:t>30</w:t>
      </w:r>
      <w:r w:rsidR="004A0DA8" w:rsidRPr="004A0DA8">
        <w:rPr>
          <w:i/>
          <w:lang w:val="es-PE"/>
        </w:rPr>
        <w:t>)</w:t>
      </w:r>
      <w:r w:rsidR="00FA33F8" w:rsidRPr="004A0DA8">
        <w:rPr>
          <w:i/>
          <w:lang w:val="es-PE"/>
        </w:rPr>
        <w:t xml:space="preserve"> días </w:t>
      </w:r>
      <w:r w:rsidRPr="004A0DA8">
        <w:rPr>
          <w:i/>
          <w:lang w:val="es-PE"/>
        </w:rPr>
        <w:t>que no han sido considerados ALAC</w:t>
      </w:r>
    </w:p>
    <w:p w14:paraId="3AE1DE69" w14:textId="77777777" w:rsidR="00301771" w:rsidRPr="004A0DA8" w:rsidRDefault="008635C6" w:rsidP="008635C6">
      <w:pPr>
        <w:pStyle w:val="Prrafodelista"/>
        <w:numPr>
          <w:ilvl w:val="0"/>
          <w:numId w:val="20"/>
        </w:numPr>
        <w:contextualSpacing w:val="0"/>
        <w:jc w:val="both"/>
        <w:rPr>
          <w:i/>
          <w:lang w:val="es-PE"/>
        </w:rPr>
      </w:pPr>
      <w:r w:rsidRPr="004A0DA8">
        <w:rPr>
          <w:i/>
          <w:lang w:val="es-PE"/>
        </w:rPr>
        <w:t>Créditos a empresas del Sistema Financiero</w:t>
      </w:r>
    </w:p>
    <w:p w14:paraId="061E2941" w14:textId="77777777" w:rsidR="00301771" w:rsidRPr="008635C6" w:rsidRDefault="00301771" w:rsidP="00301771">
      <w:pPr>
        <w:pStyle w:val="Prrafodelista"/>
        <w:numPr>
          <w:ilvl w:val="0"/>
          <w:numId w:val="20"/>
        </w:numPr>
        <w:contextualSpacing w:val="0"/>
        <w:jc w:val="both"/>
        <w:rPr>
          <w:i/>
          <w:lang w:val="es-PE"/>
        </w:rPr>
      </w:pPr>
      <w:r w:rsidRPr="008635C6">
        <w:rPr>
          <w:i/>
          <w:lang w:val="es-PE"/>
        </w:rPr>
        <w:t>Cuentas por cobrar – derivados</w:t>
      </w:r>
    </w:p>
    <w:p w14:paraId="4E21648D" w14:textId="77777777" w:rsidR="00301771" w:rsidRDefault="00301771" w:rsidP="00301771">
      <w:pPr>
        <w:pStyle w:val="Prrafodelista"/>
        <w:numPr>
          <w:ilvl w:val="0"/>
          <w:numId w:val="20"/>
        </w:numPr>
        <w:contextualSpacing w:val="0"/>
        <w:jc w:val="both"/>
        <w:rPr>
          <w:i/>
          <w:lang w:val="es-PE"/>
        </w:rPr>
      </w:pPr>
      <w:r w:rsidRPr="008635C6">
        <w:rPr>
          <w:i/>
          <w:lang w:val="es-PE"/>
        </w:rPr>
        <w:t>Cuentas por cobrar – otros</w:t>
      </w:r>
    </w:p>
    <w:p w14:paraId="721B4911" w14:textId="77777777" w:rsidR="00301771" w:rsidRPr="008635C6" w:rsidRDefault="00301771" w:rsidP="00301771">
      <w:pPr>
        <w:pStyle w:val="Prrafodelista"/>
        <w:numPr>
          <w:ilvl w:val="0"/>
          <w:numId w:val="20"/>
        </w:numPr>
        <w:contextualSpacing w:val="0"/>
        <w:jc w:val="both"/>
        <w:rPr>
          <w:i/>
          <w:lang w:val="es-PE"/>
        </w:rPr>
      </w:pPr>
      <w:r>
        <w:rPr>
          <w:i/>
          <w:lang w:val="es-PE"/>
        </w:rPr>
        <w:t>Operaciones por liquidar</w:t>
      </w:r>
    </w:p>
    <w:p w14:paraId="1BCEF4D5" w14:textId="77777777" w:rsidR="00301771" w:rsidRPr="00850CFF" w:rsidRDefault="00301771" w:rsidP="00850CFF">
      <w:pPr>
        <w:pStyle w:val="Prrafodelista"/>
        <w:numPr>
          <w:ilvl w:val="0"/>
          <w:numId w:val="20"/>
        </w:numPr>
        <w:contextualSpacing w:val="0"/>
        <w:jc w:val="both"/>
        <w:rPr>
          <w:i/>
          <w:lang w:val="es-PE"/>
        </w:rPr>
      </w:pPr>
      <w:r w:rsidRPr="00220DDE">
        <w:rPr>
          <w:i/>
          <w:lang w:val="es-PE"/>
        </w:rPr>
        <w:t>Posiciones activa</w:t>
      </w:r>
      <w:r>
        <w:rPr>
          <w:i/>
          <w:lang w:val="es-PE"/>
        </w:rPr>
        <w:t>s en derivados – Delivery</w:t>
      </w:r>
    </w:p>
    <w:p w14:paraId="6D935955" w14:textId="77777777" w:rsidR="00301771" w:rsidRDefault="00301771" w:rsidP="00850CFF">
      <w:pPr>
        <w:pStyle w:val="Prrafodelista"/>
        <w:contextualSpacing w:val="0"/>
        <w:jc w:val="both"/>
        <w:rPr>
          <w:i/>
          <w:lang w:val="es-PE"/>
        </w:rPr>
      </w:pPr>
    </w:p>
    <w:p w14:paraId="48D6F66F" w14:textId="77777777" w:rsidR="00301771" w:rsidRPr="008635C6" w:rsidRDefault="00B47A8C" w:rsidP="00301771">
      <w:pPr>
        <w:ind w:left="284"/>
        <w:jc w:val="both"/>
        <w:rPr>
          <w:i/>
          <w:lang w:val="es-PE"/>
        </w:rPr>
      </w:pPr>
      <w:r>
        <w:rPr>
          <w:i/>
          <w:lang w:val="es-PE"/>
        </w:rPr>
        <w:t>-</w:t>
      </w:r>
      <w:r w:rsidR="00301771">
        <w:rPr>
          <w:i/>
          <w:lang w:val="es-PE"/>
        </w:rPr>
        <w:t xml:space="preserve"> Con factor de 50%</w:t>
      </w:r>
    </w:p>
    <w:p w14:paraId="79B8D12B" w14:textId="77777777" w:rsidR="00301771" w:rsidRDefault="008635C6" w:rsidP="00850CFF">
      <w:pPr>
        <w:pStyle w:val="Prrafodelista"/>
        <w:numPr>
          <w:ilvl w:val="0"/>
          <w:numId w:val="20"/>
        </w:numPr>
        <w:contextualSpacing w:val="0"/>
        <w:jc w:val="both"/>
        <w:rPr>
          <w:i/>
          <w:lang w:val="es-PE"/>
        </w:rPr>
      </w:pPr>
      <w:r w:rsidRPr="008635C6">
        <w:rPr>
          <w:i/>
          <w:lang w:val="es-PE"/>
        </w:rPr>
        <w:t xml:space="preserve">Créditos no </w:t>
      </w:r>
      <w:r w:rsidR="00664777">
        <w:rPr>
          <w:i/>
          <w:lang w:val="es-PE"/>
        </w:rPr>
        <w:t>r</w:t>
      </w:r>
      <w:r w:rsidRPr="008635C6">
        <w:rPr>
          <w:i/>
          <w:lang w:val="es-PE"/>
        </w:rPr>
        <w:t>evolventes (distintos de Créditos a empresas de</w:t>
      </w:r>
      <w:r w:rsidR="00850CFF">
        <w:rPr>
          <w:i/>
          <w:lang w:val="es-PE"/>
        </w:rPr>
        <w:t>l Sistema Financiero)</w:t>
      </w:r>
    </w:p>
    <w:p w14:paraId="423D5E73" w14:textId="77777777" w:rsidR="00301771" w:rsidRPr="008635C6" w:rsidRDefault="00850CFF" w:rsidP="00301771">
      <w:pPr>
        <w:pStyle w:val="Prrafodelista"/>
        <w:numPr>
          <w:ilvl w:val="0"/>
          <w:numId w:val="20"/>
        </w:numPr>
        <w:contextualSpacing w:val="0"/>
        <w:jc w:val="both"/>
        <w:rPr>
          <w:i/>
          <w:lang w:val="es-PE"/>
        </w:rPr>
      </w:pPr>
      <w:r>
        <w:rPr>
          <w:i/>
          <w:lang w:val="es-PE"/>
        </w:rPr>
        <w:t xml:space="preserve">Otros </w:t>
      </w:r>
      <w:r w:rsidR="00664777">
        <w:rPr>
          <w:i/>
          <w:lang w:val="es-PE"/>
        </w:rPr>
        <w:t>c</w:t>
      </w:r>
      <w:r>
        <w:rPr>
          <w:i/>
          <w:lang w:val="es-PE"/>
        </w:rPr>
        <w:t xml:space="preserve">réditos </w:t>
      </w:r>
      <w:r w:rsidR="00664777">
        <w:rPr>
          <w:i/>
          <w:lang w:val="es-PE"/>
        </w:rPr>
        <w:t>r</w:t>
      </w:r>
      <w:r>
        <w:rPr>
          <w:i/>
          <w:lang w:val="es-PE"/>
        </w:rPr>
        <w:t>evolventes</w:t>
      </w:r>
    </w:p>
    <w:p w14:paraId="475D371F" w14:textId="77777777" w:rsidR="00301771" w:rsidRDefault="00301771" w:rsidP="00850CFF">
      <w:pPr>
        <w:pStyle w:val="Prrafodelista"/>
        <w:contextualSpacing w:val="0"/>
        <w:jc w:val="both"/>
        <w:rPr>
          <w:i/>
          <w:lang w:val="es-PE"/>
        </w:rPr>
      </w:pPr>
    </w:p>
    <w:p w14:paraId="5E1875D4" w14:textId="77777777" w:rsidR="00301771" w:rsidRPr="00850CFF" w:rsidRDefault="00B47A8C" w:rsidP="00850CFF">
      <w:pPr>
        <w:ind w:left="284"/>
        <w:jc w:val="both"/>
        <w:rPr>
          <w:i/>
          <w:lang w:val="es-PE"/>
        </w:rPr>
      </w:pPr>
      <w:r>
        <w:rPr>
          <w:i/>
          <w:lang w:val="es-PE"/>
        </w:rPr>
        <w:lastRenderedPageBreak/>
        <w:t>-</w:t>
      </w:r>
      <w:r w:rsidR="00301771" w:rsidRPr="00850CFF">
        <w:rPr>
          <w:i/>
          <w:lang w:val="es-PE"/>
        </w:rPr>
        <w:t xml:space="preserve"> Con factor de </w:t>
      </w:r>
      <w:r w:rsidR="00301771">
        <w:rPr>
          <w:i/>
          <w:lang w:val="es-PE"/>
        </w:rPr>
        <w:t>0</w:t>
      </w:r>
      <w:r w:rsidR="00301771" w:rsidRPr="00850CFF">
        <w:rPr>
          <w:i/>
          <w:lang w:val="es-PE"/>
        </w:rPr>
        <w:t>%</w:t>
      </w:r>
    </w:p>
    <w:p w14:paraId="6B6D307D" w14:textId="77777777" w:rsidR="008635C6" w:rsidRPr="008635C6" w:rsidRDefault="008635C6" w:rsidP="008635C6">
      <w:pPr>
        <w:pStyle w:val="Prrafodelista"/>
        <w:numPr>
          <w:ilvl w:val="0"/>
          <w:numId w:val="20"/>
        </w:numPr>
        <w:contextualSpacing w:val="0"/>
        <w:jc w:val="both"/>
        <w:rPr>
          <w:i/>
          <w:lang w:val="es-PE"/>
        </w:rPr>
      </w:pPr>
      <w:r w:rsidRPr="008635C6">
        <w:rPr>
          <w:i/>
          <w:lang w:val="es-PE"/>
        </w:rPr>
        <w:t>Créditos de Consumo Revolvente</w:t>
      </w:r>
      <w:r w:rsidR="00850CFF">
        <w:rPr>
          <w:i/>
          <w:lang w:val="es-PE"/>
        </w:rPr>
        <w:t xml:space="preserve"> </w:t>
      </w:r>
    </w:p>
    <w:p w14:paraId="56EA0985" w14:textId="77777777" w:rsidR="00E92E86" w:rsidRPr="00DB1159" w:rsidRDefault="00E92E86" w:rsidP="009F449E">
      <w:pPr>
        <w:jc w:val="both"/>
        <w:rPr>
          <w:i/>
          <w:highlight w:val="yellow"/>
          <w:lang w:val="es-PE"/>
        </w:rPr>
      </w:pPr>
    </w:p>
    <w:p w14:paraId="6B7C128C" w14:textId="77777777" w:rsidR="00E92E86" w:rsidRPr="00850CFF" w:rsidRDefault="00E92E86" w:rsidP="00255D48">
      <w:pPr>
        <w:ind w:left="284"/>
        <w:jc w:val="both"/>
        <w:rPr>
          <w:i/>
          <w:lang w:val="es-PE"/>
        </w:rPr>
      </w:pPr>
      <w:r w:rsidRPr="004A0BC0">
        <w:rPr>
          <w:i/>
          <w:lang w:val="es-PE"/>
        </w:rPr>
        <w:t>Las cuentas por cobrar por operaciones de reporte y sus respectivos factores son los siguientes:</w:t>
      </w:r>
    </w:p>
    <w:p w14:paraId="136C02F4" w14:textId="77777777" w:rsidR="007F34E5" w:rsidRPr="00BC493F" w:rsidRDefault="007F34E5" w:rsidP="00BC493F">
      <w:pPr>
        <w:jc w:val="both"/>
        <w:rPr>
          <w:i/>
          <w:lang w:val="es-PE"/>
        </w:rPr>
      </w:pPr>
    </w:p>
    <w:tbl>
      <w:tblPr>
        <w:tblStyle w:val="Tablaconcuadrcula"/>
        <w:tblW w:w="0" w:type="auto"/>
        <w:tblInd w:w="720" w:type="dxa"/>
        <w:tblLook w:val="04A0" w:firstRow="1" w:lastRow="0" w:firstColumn="1" w:lastColumn="0" w:noHBand="0" w:noVBand="1"/>
      </w:tblPr>
      <w:tblGrid>
        <w:gridCol w:w="6079"/>
        <w:gridCol w:w="1411"/>
      </w:tblGrid>
      <w:tr w:rsidR="00301771" w14:paraId="756EB485" w14:textId="77777777" w:rsidTr="00BC493F">
        <w:tc>
          <w:tcPr>
            <w:tcW w:w="6079" w:type="dxa"/>
          </w:tcPr>
          <w:p w14:paraId="7F550BB8" w14:textId="600C1F44" w:rsidR="00301771" w:rsidRDefault="007F34E5" w:rsidP="007F34E5">
            <w:pPr>
              <w:pStyle w:val="Prrafodelista"/>
              <w:tabs>
                <w:tab w:val="left" w:pos="223"/>
                <w:tab w:val="center" w:pos="2931"/>
              </w:tabs>
              <w:ind w:left="0"/>
              <w:contextualSpacing w:val="0"/>
              <w:rPr>
                <w:i/>
                <w:lang w:val="es-PE"/>
              </w:rPr>
            </w:pPr>
            <w:r>
              <w:rPr>
                <w:i/>
                <w:lang w:val="es-PE"/>
              </w:rPr>
              <w:tab/>
            </w:r>
            <w:r>
              <w:rPr>
                <w:i/>
                <w:lang w:val="es-PE"/>
              </w:rPr>
              <w:tab/>
            </w:r>
            <w:r w:rsidR="00301771">
              <w:rPr>
                <w:i/>
                <w:lang w:val="es-PE"/>
              </w:rPr>
              <w:t>Categoría</w:t>
            </w:r>
          </w:p>
        </w:tc>
        <w:tc>
          <w:tcPr>
            <w:tcW w:w="1411" w:type="dxa"/>
          </w:tcPr>
          <w:p w14:paraId="7CAF8AD9" w14:textId="77777777" w:rsidR="00301771" w:rsidRDefault="00301771" w:rsidP="00BC493F">
            <w:pPr>
              <w:pStyle w:val="Prrafodelista"/>
              <w:ind w:left="0"/>
              <w:contextualSpacing w:val="0"/>
              <w:jc w:val="center"/>
              <w:rPr>
                <w:i/>
                <w:lang w:val="es-PE"/>
              </w:rPr>
            </w:pPr>
            <w:r>
              <w:rPr>
                <w:i/>
                <w:lang w:val="es-PE"/>
              </w:rPr>
              <w:t>Factor</w:t>
            </w:r>
          </w:p>
        </w:tc>
      </w:tr>
      <w:tr w:rsidR="00301771" w14:paraId="0FD6AB42" w14:textId="77777777" w:rsidTr="00BC493F">
        <w:tc>
          <w:tcPr>
            <w:tcW w:w="6079" w:type="dxa"/>
          </w:tcPr>
          <w:p w14:paraId="33103EBD" w14:textId="77777777" w:rsidR="00301771" w:rsidRDefault="00301771" w:rsidP="00301771">
            <w:pPr>
              <w:pStyle w:val="Prrafodelista"/>
              <w:ind w:left="0"/>
              <w:contextualSpacing w:val="0"/>
              <w:jc w:val="both"/>
              <w:rPr>
                <w:i/>
                <w:lang w:val="es-PE"/>
              </w:rPr>
            </w:pPr>
            <w:r>
              <w:rPr>
                <w:i/>
                <w:lang w:val="es-PE"/>
              </w:rPr>
              <w:t>- C</w:t>
            </w:r>
            <w:r w:rsidRPr="008635C6">
              <w:rPr>
                <w:i/>
                <w:lang w:val="es-PE"/>
              </w:rPr>
              <w:t>on valores del BCRP y Gobierno Central</w:t>
            </w:r>
          </w:p>
          <w:p w14:paraId="1143AC35" w14:textId="77777777" w:rsidR="00301771" w:rsidRDefault="00301771" w:rsidP="00301771">
            <w:pPr>
              <w:pStyle w:val="Prrafodelista"/>
              <w:ind w:left="0"/>
              <w:contextualSpacing w:val="0"/>
              <w:jc w:val="both"/>
              <w:rPr>
                <w:i/>
                <w:lang w:val="es-PE"/>
              </w:rPr>
            </w:pPr>
          </w:p>
          <w:p w14:paraId="6C323508" w14:textId="77777777" w:rsidR="00301771" w:rsidRDefault="00301771" w:rsidP="00301771">
            <w:pPr>
              <w:pStyle w:val="Prrafodelista"/>
              <w:ind w:left="0"/>
              <w:contextualSpacing w:val="0"/>
              <w:jc w:val="both"/>
              <w:rPr>
                <w:i/>
                <w:lang w:val="es-PE"/>
              </w:rPr>
            </w:pPr>
            <w:r>
              <w:rPr>
                <w:i/>
                <w:lang w:val="es-PE"/>
              </w:rPr>
              <w:t>- C</w:t>
            </w:r>
            <w:r w:rsidRPr="008635C6">
              <w:rPr>
                <w:i/>
                <w:lang w:val="es-PE"/>
              </w:rPr>
              <w:t>on valores de Gobierno</w:t>
            </w:r>
            <w:r w:rsidR="00356858">
              <w:rPr>
                <w:i/>
                <w:lang w:val="es-PE"/>
              </w:rPr>
              <w:t>s</w:t>
            </w:r>
            <w:r w:rsidRPr="008635C6">
              <w:rPr>
                <w:i/>
                <w:lang w:val="es-PE"/>
              </w:rPr>
              <w:t xml:space="preserve"> del Exterior de Riesgo I</w:t>
            </w:r>
          </w:p>
          <w:p w14:paraId="5D29748F" w14:textId="77777777" w:rsidR="00301771" w:rsidRDefault="00301771" w:rsidP="00301771">
            <w:pPr>
              <w:pStyle w:val="Prrafodelista"/>
              <w:ind w:left="0"/>
              <w:contextualSpacing w:val="0"/>
              <w:jc w:val="both"/>
              <w:rPr>
                <w:i/>
                <w:lang w:val="es-PE"/>
              </w:rPr>
            </w:pPr>
          </w:p>
          <w:p w14:paraId="1A696725" w14:textId="77777777" w:rsidR="00301771" w:rsidRDefault="00301771" w:rsidP="00C972BB">
            <w:pPr>
              <w:pStyle w:val="Prrafodelista"/>
              <w:ind w:left="0"/>
              <w:contextualSpacing w:val="0"/>
              <w:jc w:val="both"/>
              <w:rPr>
                <w:i/>
                <w:lang w:val="es-PE"/>
              </w:rPr>
            </w:pPr>
            <w:r>
              <w:rPr>
                <w:i/>
                <w:lang w:val="es-PE"/>
              </w:rPr>
              <w:t xml:space="preserve">- </w:t>
            </w:r>
            <w:r w:rsidR="00456EA9">
              <w:rPr>
                <w:i/>
                <w:lang w:val="es-PE"/>
              </w:rPr>
              <w:t>C</w:t>
            </w:r>
            <w:r w:rsidR="00456EA9" w:rsidRPr="008635C6">
              <w:rPr>
                <w:i/>
                <w:lang w:val="es-PE"/>
              </w:rPr>
              <w:t xml:space="preserve">on valores de Bancos Multilaterales de Desarrollo </w:t>
            </w:r>
            <w:r w:rsidR="00456EA9">
              <w:rPr>
                <w:i/>
                <w:lang w:val="es-PE"/>
              </w:rPr>
              <w:t xml:space="preserve">con </w:t>
            </w:r>
            <w:r w:rsidR="00456EA9" w:rsidRPr="008635C6">
              <w:rPr>
                <w:i/>
                <w:lang w:val="es-PE"/>
              </w:rPr>
              <w:t xml:space="preserve">ponderación </w:t>
            </w:r>
            <w:r w:rsidR="00C972BB">
              <w:rPr>
                <w:i/>
                <w:lang w:val="es-PE"/>
              </w:rPr>
              <w:t>por</w:t>
            </w:r>
            <w:r w:rsidR="00456EA9" w:rsidRPr="008635C6">
              <w:rPr>
                <w:i/>
                <w:lang w:val="es-PE"/>
              </w:rPr>
              <w:t xml:space="preserve"> riesgo de crédito 0%</w:t>
            </w:r>
          </w:p>
        </w:tc>
        <w:tc>
          <w:tcPr>
            <w:tcW w:w="1411" w:type="dxa"/>
            <w:vAlign w:val="center"/>
          </w:tcPr>
          <w:p w14:paraId="58A6BE12" w14:textId="77777777" w:rsidR="00301771" w:rsidRDefault="00456EA9" w:rsidP="00BC493F">
            <w:pPr>
              <w:pStyle w:val="Prrafodelista"/>
              <w:ind w:left="0"/>
              <w:contextualSpacing w:val="0"/>
              <w:jc w:val="center"/>
              <w:rPr>
                <w:i/>
                <w:lang w:val="es-PE"/>
              </w:rPr>
            </w:pPr>
            <w:r>
              <w:rPr>
                <w:i/>
                <w:lang w:val="es-PE"/>
              </w:rPr>
              <w:t>0%</w:t>
            </w:r>
          </w:p>
        </w:tc>
      </w:tr>
      <w:tr w:rsidR="00301771" w14:paraId="40A4E2D0" w14:textId="77777777" w:rsidTr="00BC493F">
        <w:tc>
          <w:tcPr>
            <w:tcW w:w="6079" w:type="dxa"/>
          </w:tcPr>
          <w:p w14:paraId="3974B9FA" w14:textId="77777777" w:rsidR="00301771" w:rsidRDefault="00456EA9" w:rsidP="00301771">
            <w:pPr>
              <w:pStyle w:val="Prrafodelista"/>
              <w:ind w:left="0"/>
              <w:contextualSpacing w:val="0"/>
              <w:jc w:val="both"/>
              <w:rPr>
                <w:i/>
                <w:lang w:val="es-PE"/>
              </w:rPr>
            </w:pPr>
            <w:r>
              <w:rPr>
                <w:i/>
                <w:lang w:val="es-PE"/>
              </w:rPr>
              <w:t>- C</w:t>
            </w:r>
            <w:r w:rsidRPr="008635C6">
              <w:rPr>
                <w:i/>
                <w:lang w:val="es-PE"/>
              </w:rPr>
              <w:t>on valores de Gobierno</w:t>
            </w:r>
            <w:r w:rsidR="00356858">
              <w:rPr>
                <w:i/>
                <w:lang w:val="es-PE"/>
              </w:rPr>
              <w:t>s</w:t>
            </w:r>
            <w:r w:rsidRPr="008635C6">
              <w:rPr>
                <w:i/>
                <w:lang w:val="es-PE"/>
              </w:rPr>
              <w:t xml:space="preserve"> del Exterior de Riesgo II</w:t>
            </w:r>
          </w:p>
        </w:tc>
        <w:tc>
          <w:tcPr>
            <w:tcW w:w="1411" w:type="dxa"/>
            <w:vAlign w:val="center"/>
          </w:tcPr>
          <w:p w14:paraId="4E0F6BBC" w14:textId="77777777" w:rsidR="00301771" w:rsidRDefault="00456EA9" w:rsidP="00BC493F">
            <w:pPr>
              <w:pStyle w:val="Prrafodelista"/>
              <w:ind w:left="0"/>
              <w:contextualSpacing w:val="0"/>
              <w:jc w:val="center"/>
              <w:rPr>
                <w:i/>
                <w:lang w:val="es-PE"/>
              </w:rPr>
            </w:pPr>
            <w:r>
              <w:rPr>
                <w:i/>
                <w:lang w:val="es-PE"/>
              </w:rPr>
              <w:t>15%</w:t>
            </w:r>
          </w:p>
        </w:tc>
      </w:tr>
      <w:tr w:rsidR="00301771" w14:paraId="06045700" w14:textId="77777777" w:rsidTr="00BC493F">
        <w:tc>
          <w:tcPr>
            <w:tcW w:w="6079" w:type="dxa"/>
          </w:tcPr>
          <w:p w14:paraId="109E2566" w14:textId="77777777" w:rsidR="00301771" w:rsidRDefault="00456EA9" w:rsidP="00456EA9">
            <w:pPr>
              <w:pStyle w:val="Prrafodelista"/>
              <w:ind w:left="0"/>
              <w:contextualSpacing w:val="0"/>
              <w:jc w:val="both"/>
              <w:rPr>
                <w:i/>
                <w:lang w:val="es-PE"/>
              </w:rPr>
            </w:pPr>
            <w:r>
              <w:rPr>
                <w:i/>
                <w:lang w:val="es-PE"/>
              </w:rPr>
              <w:t>- Con b</w:t>
            </w:r>
            <w:r w:rsidRPr="008635C6">
              <w:rPr>
                <w:i/>
                <w:lang w:val="es-PE"/>
              </w:rPr>
              <w:t xml:space="preserve">onos corporativos emitidos por empresas privadas del sector no financiero, que califican para acceder a operaciones de reporte de valores con el </w:t>
            </w:r>
            <w:r>
              <w:rPr>
                <w:i/>
                <w:lang w:val="es-PE"/>
              </w:rPr>
              <w:t>BCRP</w:t>
            </w:r>
          </w:p>
        </w:tc>
        <w:tc>
          <w:tcPr>
            <w:tcW w:w="1411" w:type="dxa"/>
            <w:vAlign w:val="center"/>
          </w:tcPr>
          <w:p w14:paraId="1E0D79BF" w14:textId="77777777" w:rsidR="00301771" w:rsidRDefault="00456EA9" w:rsidP="00BC493F">
            <w:pPr>
              <w:pStyle w:val="Prrafodelista"/>
              <w:ind w:left="0"/>
              <w:contextualSpacing w:val="0"/>
              <w:jc w:val="center"/>
              <w:rPr>
                <w:i/>
                <w:lang w:val="es-PE"/>
              </w:rPr>
            </w:pPr>
            <w:r>
              <w:rPr>
                <w:i/>
                <w:lang w:val="es-PE"/>
              </w:rPr>
              <w:t>25%</w:t>
            </w:r>
          </w:p>
        </w:tc>
      </w:tr>
      <w:tr w:rsidR="00301771" w14:paraId="7DC593F2" w14:textId="77777777" w:rsidTr="00BC493F">
        <w:tc>
          <w:tcPr>
            <w:tcW w:w="6079" w:type="dxa"/>
          </w:tcPr>
          <w:p w14:paraId="6F8A60D5" w14:textId="77777777" w:rsidR="00301771" w:rsidRPr="00BC493F" w:rsidRDefault="00456EA9" w:rsidP="00BC493F">
            <w:pPr>
              <w:jc w:val="both"/>
              <w:rPr>
                <w:i/>
                <w:lang w:val="es-PE"/>
              </w:rPr>
            </w:pPr>
            <w:r>
              <w:rPr>
                <w:i/>
                <w:lang w:val="es-PE"/>
              </w:rPr>
              <w:t xml:space="preserve">- </w:t>
            </w:r>
            <w:r w:rsidRPr="00BC493F">
              <w:rPr>
                <w:i/>
                <w:lang w:val="es-PE"/>
              </w:rPr>
              <w:t>Con valores de Gobierno</w:t>
            </w:r>
            <w:r w:rsidR="00356858">
              <w:rPr>
                <w:i/>
                <w:lang w:val="es-PE"/>
              </w:rPr>
              <w:t>s</w:t>
            </w:r>
            <w:r w:rsidRPr="00BC493F">
              <w:rPr>
                <w:i/>
                <w:lang w:val="es-PE"/>
              </w:rPr>
              <w:t xml:space="preserve"> del Exterior de Riesgo III</w:t>
            </w:r>
          </w:p>
        </w:tc>
        <w:tc>
          <w:tcPr>
            <w:tcW w:w="1411" w:type="dxa"/>
            <w:vAlign w:val="center"/>
          </w:tcPr>
          <w:p w14:paraId="2AB1B04F" w14:textId="77777777" w:rsidR="00301771" w:rsidRDefault="00456EA9" w:rsidP="00BC493F">
            <w:pPr>
              <w:pStyle w:val="Prrafodelista"/>
              <w:ind w:left="0"/>
              <w:contextualSpacing w:val="0"/>
              <w:jc w:val="center"/>
              <w:rPr>
                <w:i/>
                <w:lang w:val="es-PE"/>
              </w:rPr>
            </w:pPr>
            <w:r>
              <w:rPr>
                <w:i/>
                <w:lang w:val="es-PE"/>
              </w:rPr>
              <w:t>50%</w:t>
            </w:r>
          </w:p>
        </w:tc>
      </w:tr>
      <w:tr w:rsidR="00301771" w14:paraId="50244BF9" w14:textId="77777777" w:rsidTr="00BC493F">
        <w:tc>
          <w:tcPr>
            <w:tcW w:w="6079" w:type="dxa"/>
          </w:tcPr>
          <w:p w14:paraId="1FC9B589" w14:textId="77777777" w:rsidR="00301771" w:rsidRDefault="00456EA9" w:rsidP="00301771">
            <w:pPr>
              <w:pStyle w:val="Prrafodelista"/>
              <w:ind w:left="0"/>
              <w:contextualSpacing w:val="0"/>
              <w:jc w:val="both"/>
              <w:rPr>
                <w:i/>
                <w:lang w:val="es-PE"/>
              </w:rPr>
            </w:pPr>
            <w:r>
              <w:rPr>
                <w:i/>
                <w:lang w:val="es-PE"/>
              </w:rPr>
              <w:t>- C</w:t>
            </w:r>
            <w:r w:rsidRPr="008635C6">
              <w:rPr>
                <w:i/>
                <w:lang w:val="es-PE"/>
              </w:rPr>
              <w:t>on otros valores</w:t>
            </w:r>
          </w:p>
        </w:tc>
        <w:tc>
          <w:tcPr>
            <w:tcW w:w="1411" w:type="dxa"/>
            <w:vAlign w:val="center"/>
          </w:tcPr>
          <w:p w14:paraId="1845FDBF" w14:textId="77777777" w:rsidR="00301771" w:rsidRDefault="00456EA9" w:rsidP="00BC493F">
            <w:pPr>
              <w:pStyle w:val="Prrafodelista"/>
              <w:ind w:left="0"/>
              <w:contextualSpacing w:val="0"/>
              <w:jc w:val="center"/>
              <w:rPr>
                <w:i/>
                <w:lang w:val="es-PE"/>
              </w:rPr>
            </w:pPr>
            <w:r>
              <w:rPr>
                <w:i/>
                <w:lang w:val="es-PE"/>
              </w:rPr>
              <w:t>100%</w:t>
            </w:r>
          </w:p>
        </w:tc>
      </w:tr>
    </w:tbl>
    <w:p w14:paraId="1B836328" w14:textId="77777777" w:rsidR="00301771" w:rsidRDefault="00301771" w:rsidP="00BC493F">
      <w:pPr>
        <w:pStyle w:val="Prrafodelista"/>
        <w:contextualSpacing w:val="0"/>
        <w:jc w:val="both"/>
        <w:rPr>
          <w:i/>
          <w:lang w:val="es-PE"/>
        </w:rPr>
      </w:pPr>
    </w:p>
    <w:p w14:paraId="1A7FA4E3" w14:textId="658364E3" w:rsidR="00A517A0" w:rsidRPr="00A517A0" w:rsidRDefault="00A517A0" w:rsidP="00E53BCD">
      <w:pPr>
        <w:ind w:firstLine="284"/>
        <w:jc w:val="both"/>
        <w:rPr>
          <w:b/>
          <w:i/>
          <w:lang w:val="es-PE"/>
        </w:rPr>
      </w:pPr>
      <w:r w:rsidRPr="00C66DA7">
        <w:rPr>
          <w:b/>
          <w:i/>
          <w:lang w:val="es-PE"/>
        </w:rPr>
        <w:t>Artículo 2</w:t>
      </w:r>
      <w:r w:rsidR="000D5D16" w:rsidRPr="00C66DA7">
        <w:rPr>
          <w:b/>
          <w:i/>
          <w:lang w:val="es-PE"/>
        </w:rPr>
        <w:t>1</w:t>
      </w:r>
      <w:r w:rsidRPr="00C66DA7">
        <w:rPr>
          <w:b/>
          <w:i/>
          <w:lang w:val="es-PE"/>
        </w:rPr>
        <w:t xml:space="preserve">-F.- </w:t>
      </w:r>
      <w:r w:rsidR="00AD79C2" w:rsidRPr="00C66DA7">
        <w:rPr>
          <w:b/>
          <w:i/>
          <w:lang w:val="es-PE"/>
        </w:rPr>
        <w:t xml:space="preserve">Ratio de Cobertura de Liquidez - </w:t>
      </w:r>
      <w:r w:rsidRPr="00C66DA7">
        <w:rPr>
          <w:b/>
          <w:i/>
          <w:lang w:val="es-PE"/>
        </w:rPr>
        <w:t>Flujos Salientes</w:t>
      </w:r>
    </w:p>
    <w:p w14:paraId="2DE56A83" w14:textId="1E064005" w:rsidR="00C66DA7" w:rsidRDefault="00C66DA7" w:rsidP="00B40B54">
      <w:pPr>
        <w:ind w:left="284"/>
        <w:jc w:val="both"/>
        <w:rPr>
          <w:i/>
          <w:lang w:val="es-PE"/>
        </w:rPr>
      </w:pPr>
      <w:r w:rsidRPr="00CB5E2A">
        <w:rPr>
          <w:i/>
          <w:lang w:val="es-PE"/>
        </w:rPr>
        <w:t xml:space="preserve">Se consideran como flujos </w:t>
      </w:r>
      <w:r>
        <w:rPr>
          <w:i/>
          <w:lang w:val="es-PE"/>
        </w:rPr>
        <w:t>salientes</w:t>
      </w:r>
      <w:r w:rsidRPr="00CB5E2A">
        <w:rPr>
          <w:i/>
          <w:lang w:val="es-PE"/>
        </w:rPr>
        <w:t xml:space="preserve"> aquell</w:t>
      </w:r>
      <w:r>
        <w:rPr>
          <w:i/>
          <w:lang w:val="es-PE"/>
        </w:rPr>
        <w:t xml:space="preserve">os pasivos </w:t>
      </w:r>
      <w:r w:rsidRPr="00CB5E2A">
        <w:rPr>
          <w:i/>
          <w:lang w:val="es-PE"/>
        </w:rPr>
        <w:t xml:space="preserve">(tanto capital como intereses devengados) </w:t>
      </w:r>
      <w:r w:rsidR="008775BA">
        <w:rPr>
          <w:i/>
          <w:lang w:val="es-PE"/>
        </w:rPr>
        <w:t xml:space="preserve">y contingentes </w:t>
      </w:r>
      <w:r>
        <w:rPr>
          <w:i/>
          <w:lang w:val="es-PE"/>
        </w:rPr>
        <w:t>por los cuales se espera una</w:t>
      </w:r>
      <w:r w:rsidRPr="00CB5E2A">
        <w:rPr>
          <w:i/>
          <w:lang w:val="es-PE"/>
        </w:rPr>
        <w:t xml:space="preserve"> </w:t>
      </w:r>
      <w:r w:rsidR="008775BA">
        <w:rPr>
          <w:i/>
          <w:lang w:val="es-PE"/>
        </w:rPr>
        <w:t>salida</w:t>
      </w:r>
      <w:r w:rsidRPr="00CB5E2A">
        <w:rPr>
          <w:i/>
          <w:lang w:val="es-PE"/>
        </w:rPr>
        <w:t xml:space="preserve"> de efectivo</w:t>
      </w:r>
      <w:r>
        <w:rPr>
          <w:i/>
          <w:lang w:val="es-PE"/>
        </w:rPr>
        <w:t xml:space="preserve"> en los próximos </w:t>
      </w:r>
      <w:r w:rsidR="00053174">
        <w:rPr>
          <w:i/>
          <w:lang w:val="es-PE"/>
        </w:rPr>
        <w:t>treinta (</w:t>
      </w:r>
      <w:r>
        <w:rPr>
          <w:i/>
          <w:lang w:val="es-PE"/>
        </w:rPr>
        <w:t>30</w:t>
      </w:r>
      <w:r w:rsidR="00053174">
        <w:rPr>
          <w:i/>
          <w:lang w:val="es-PE"/>
        </w:rPr>
        <w:t>)</w:t>
      </w:r>
      <w:r>
        <w:rPr>
          <w:i/>
          <w:lang w:val="es-PE"/>
        </w:rPr>
        <w:t xml:space="preserve"> días</w:t>
      </w:r>
      <w:r w:rsidRPr="00CD0F82">
        <w:rPr>
          <w:i/>
          <w:lang w:val="es-PE"/>
        </w:rPr>
        <w:t>.</w:t>
      </w:r>
    </w:p>
    <w:p w14:paraId="5533F975" w14:textId="77777777" w:rsidR="00C66DA7" w:rsidRDefault="00C66DA7" w:rsidP="00B40B54">
      <w:pPr>
        <w:ind w:left="284"/>
        <w:jc w:val="both"/>
        <w:rPr>
          <w:i/>
          <w:lang w:val="es-PE"/>
        </w:rPr>
      </w:pPr>
    </w:p>
    <w:p w14:paraId="45F5DD7D" w14:textId="79F2711B" w:rsidR="00C66DA7" w:rsidRDefault="00A517A0" w:rsidP="00B40B54">
      <w:pPr>
        <w:ind w:left="284"/>
        <w:jc w:val="both"/>
        <w:rPr>
          <w:i/>
          <w:lang w:val="es-PE"/>
        </w:rPr>
      </w:pPr>
      <w:r w:rsidRPr="00A517A0">
        <w:rPr>
          <w:i/>
          <w:lang w:val="es-PE"/>
        </w:rPr>
        <w:t xml:space="preserve">Los </w:t>
      </w:r>
      <w:r w:rsidR="00C8675C">
        <w:rPr>
          <w:i/>
          <w:lang w:val="es-PE"/>
        </w:rPr>
        <w:t>F</w:t>
      </w:r>
      <w:r w:rsidRPr="00A517A0">
        <w:rPr>
          <w:i/>
          <w:lang w:val="es-PE"/>
        </w:rPr>
        <w:t xml:space="preserve">lujos </w:t>
      </w:r>
      <w:r w:rsidR="00C8675C">
        <w:rPr>
          <w:i/>
          <w:lang w:val="es-PE"/>
        </w:rPr>
        <w:t>S</w:t>
      </w:r>
      <w:r w:rsidRPr="00A517A0">
        <w:rPr>
          <w:i/>
          <w:lang w:val="es-PE"/>
        </w:rPr>
        <w:t xml:space="preserve">alientes se calculan </w:t>
      </w:r>
      <w:r w:rsidR="00C8675C">
        <w:rPr>
          <w:i/>
          <w:lang w:val="es-PE"/>
        </w:rPr>
        <w:t>multiplicando</w:t>
      </w:r>
      <w:r w:rsidRPr="00A517A0">
        <w:rPr>
          <w:i/>
          <w:lang w:val="es-PE"/>
        </w:rPr>
        <w:t xml:space="preserve"> </w:t>
      </w:r>
      <w:r w:rsidR="00C66DA7">
        <w:rPr>
          <w:i/>
          <w:lang w:val="es-PE"/>
        </w:rPr>
        <w:t xml:space="preserve">los importes de </w:t>
      </w:r>
      <w:r w:rsidRPr="00A517A0">
        <w:rPr>
          <w:i/>
          <w:lang w:val="es-PE"/>
        </w:rPr>
        <w:t xml:space="preserve">ciertas partidas del pasivo y exposiciones fuera del balance por </w:t>
      </w:r>
      <w:r w:rsidR="00E6166E">
        <w:rPr>
          <w:i/>
          <w:lang w:val="es-PE"/>
        </w:rPr>
        <w:t>los respectivo</w:t>
      </w:r>
      <w:r w:rsidR="00B40B54">
        <w:rPr>
          <w:i/>
          <w:lang w:val="es-PE"/>
        </w:rPr>
        <w:t xml:space="preserve">s </w:t>
      </w:r>
      <w:r w:rsidR="00E6166E">
        <w:rPr>
          <w:i/>
          <w:lang w:val="es-PE"/>
        </w:rPr>
        <w:t xml:space="preserve">factores </w:t>
      </w:r>
      <w:r w:rsidR="00C66DA7">
        <w:rPr>
          <w:i/>
          <w:lang w:val="es-PE"/>
        </w:rPr>
        <w:t>señalados en el artículo 21-</w:t>
      </w:r>
      <w:r w:rsidR="002074E3">
        <w:rPr>
          <w:i/>
          <w:lang w:val="es-PE"/>
        </w:rPr>
        <w:t>G</w:t>
      </w:r>
      <w:r w:rsidR="00C66DA7">
        <w:rPr>
          <w:i/>
          <w:lang w:val="es-PE"/>
        </w:rPr>
        <w:t xml:space="preserve">, los cuales representan la proporción </w:t>
      </w:r>
      <w:r w:rsidR="00B40B54" w:rsidRPr="00B40B54">
        <w:rPr>
          <w:i/>
          <w:lang w:val="es-PE"/>
        </w:rPr>
        <w:t>que se espera se</w:t>
      </w:r>
      <w:r w:rsidR="00C66DA7">
        <w:rPr>
          <w:i/>
          <w:lang w:val="es-PE"/>
        </w:rPr>
        <w:t>an</w:t>
      </w:r>
      <w:r w:rsidR="00B40B54">
        <w:rPr>
          <w:i/>
          <w:lang w:val="es-PE"/>
        </w:rPr>
        <w:t xml:space="preserve"> </w:t>
      </w:r>
      <w:r w:rsidR="00B40B54" w:rsidRPr="00B40B54">
        <w:rPr>
          <w:i/>
          <w:lang w:val="es-PE"/>
        </w:rPr>
        <w:t>cancel</w:t>
      </w:r>
      <w:r w:rsidR="00C66DA7">
        <w:rPr>
          <w:i/>
          <w:lang w:val="es-PE"/>
        </w:rPr>
        <w:t>ados</w:t>
      </w:r>
      <w:r w:rsidR="00B40B54" w:rsidRPr="00B40B54">
        <w:rPr>
          <w:i/>
          <w:lang w:val="es-PE"/>
        </w:rPr>
        <w:t xml:space="preserve"> o se disponga de ellos</w:t>
      </w:r>
      <w:r w:rsidRPr="00A517A0">
        <w:rPr>
          <w:i/>
          <w:lang w:val="es-PE"/>
        </w:rPr>
        <w:t xml:space="preserve"> en un escenario de estrés de </w:t>
      </w:r>
      <w:r w:rsidR="002D2B50">
        <w:rPr>
          <w:i/>
          <w:lang w:val="es-PE"/>
        </w:rPr>
        <w:t>treinta (</w:t>
      </w:r>
      <w:r w:rsidRPr="00A517A0">
        <w:rPr>
          <w:i/>
          <w:lang w:val="es-PE"/>
        </w:rPr>
        <w:t>30</w:t>
      </w:r>
      <w:r w:rsidR="002D2B50">
        <w:rPr>
          <w:i/>
          <w:lang w:val="es-PE"/>
        </w:rPr>
        <w:t>)</w:t>
      </w:r>
      <w:r w:rsidRPr="00A517A0">
        <w:rPr>
          <w:i/>
          <w:lang w:val="es-PE"/>
        </w:rPr>
        <w:t xml:space="preserve"> días. </w:t>
      </w:r>
    </w:p>
    <w:p w14:paraId="790C8400" w14:textId="77777777" w:rsidR="006F7800" w:rsidRPr="00C66DA7" w:rsidRDefault="006F7800" w:rsidP="001326A5">
      <w:pPr>
        <w:jc w:val="both"/>
      </w:pPr>
    </w:p>
    <w:p w14:paraId="7030E0F1" w14:textId="64EA15C9" w:rsidR="00A517A0" w:rsidRDefault="00A517A0" w:rsidP="00E53BCD">
      <w:pPr>
        <w:ind w:firstLine="284"/>
        <w:jc w:val="both"/>
        <w:rPr>
          <w:b/>
          <w:i/>
          <w:lang w:val="es-PE"/>
        </w:rPr>
      </w:pPr>
      <w:r w:rsidRPr="00865467">
        <w:rPr>
          <w:b/>
          <w:i/>
          <w:lang w:val="es-PE"/>
        </w:rPr>
        <w:t>Artículo 2</w:t>
      </w:r>
      <w:r w:rsidR="000D5D16">
        <w:rPr>
          <w:b/>
          <w:i/>
          <w:lang w:val="es-PE"/>
        </w:rPr>
        <w:t>1</w:t>
      </w:r>
      <w:r w:rsidRPr="00865467">
        <w:rPr>
          <w:b/>
          <w:i/>
          <w:lang w:val="es-PE"/>
        </w:rPr>
        <w:t xml:space="preserve">-G.- </w:t>
      </w:r>
      <w:r w:rsidR="00007DD0">
        <w:rPr>
          <w:b/>
          <w:i/>
          <w:lang w:val="es-PE"/>
        </w:rPr>
        <w:t xml:space="preserve">Ratio de Cobertura de Liquidez - </w:t>
      </w:r>
      <w:r w:rsidRPr="00865467">
        <w:rPr>
          <w:b/>
          <w:i/>
          <w:lang w:val="es-PE"/>
        </w:rPr>
        <w:t>Composición de Flujos Salientes</w:t>
      </w:r>
    </w:p>
    <w:p w14:paraId="1E3281F4" w14:textId="18829DEF" w:rsidR="00C66DA7" w:rsidRPr="00A517A0" w:rsidRDefault="00C66DA7" w:rsidP="00C66DA7">
      <w:pPr>
        <w:ind w:left="284"/>
        <w:jc w:val="both"/>
        <w:rPr>
          <w:i/>
          <w:lang w:val="es-PE"/>
        </w:rPr>
      </w:pPr>
      <w:r>
        <w:rPr>
          <w:i/>
          <w:lang w:val="es-PE"/>
        </w:rPr>
        <w:t>Los Flujos Salientes s</w:t>
      </w:r>
      <w:r w:rsidRPr="00A517A0">
        <w:rPr>
          <w:i/>
          <w:lang w:val="es-PE"/>
        </w:rPr>
        <w:t xml:space="preserve">e dividen en </w:t>
      </w:r>
      <w:r>
        <w:rPr>
          <w:i/>
          <w:lang w:val="es-PE"/>
        </w:rPr>
        <w:t>cinco</w:t>
      </w:r>
      <w:r w:rsidRPr="00A517A0">
        <w:rPr>
          <w:i/>
          <w:lang w:val="es-PE"/>
        </w:rPr>
        <w:t xml:space="preserve"> categorías: fondeo minorista, fondeo mayorista, </w:t>
      </w:r>
      <w:r>
        <w:rPr>
          <w:i/>
          <w:lang w:val="es-PE"/>
        </w:rPr>
        <w:t>operaciones de reporte</w:t>
      </w:r>
      <w:r w:rsidRPr="00A517A0">
        <w:rPr>
          <w:i/>
          <w:lang w:val="es-PE"/>
        </w:rPr>
        <w:t xml:space="preserve">, otros flujos salientes y </w:t>
      </w:r>
      <w:r w:rsidR="003F5D48">
        <w:rPr>
          <w:i/>
          <w:lang w:val="es-PE"/>
        </w:rPr>
        <w:t>obligaciones</w:t>
      </w:r>
      <w:r>
        <w:rPr>
          <w:i/>
          <w:lang w:val="es-PE"/>
        </w:rPr>
        <w:t xml:space="preserve"> </w:t>
      </w:r>
      <w:r w:rsidRPr="00A517A0">
        <w:rPr>
          <w:i/>
          <w:lang w:val="es-PE"/>
        </w:rPr>
        <w:t>contingentes.</w:t>
      </w:r>
    </w:p>
    <w:p w14:paraId="12B01F9F" w14:textId="77777777" w:rsidR="005E75BD" w:rsidRPr="00A517A0" w:rsidRDefault="005E75BD" w:rsidP="00E53BCD">
      <w:pPr>
        <w:ind w:firstLine="284"/>
        <w:jc w:val="both"/>
        <w:rPr>
          <w:b/>
          <w:i/>
          <w:lang w:val="es-PE"/>
        </w:rPr>
      </w:pPr>
    </w:p>
    <w:p w14:paraId="09B9D029" w14:textId="77777777" w:rsidR="00A517A0" w:rsidRPr="00A517A0" w:rsidRDefault="00A517A0" w:rsidP="00A517A0">
      <w:pPr>
        <w:pStyle w:val="Prrafodelista"/>
        <w:numPr>
          <w:ilvl w:val="0"/>
          <w:numId w:val="23"/>
        </w:numPr>
        <w:contextualSpacing w:val="0"/>
        <w:jc w:val="both"/>
        <w:rPr>
          <w:i/>
          <w:lang w:val="es-PE"/>
        </w:rPr>
      </w:pPr>
      <w:r w:rsidRPr="00A517A0">
        <w:rPr>
          <w:b/>
          <w:i/>
          <w:lang w:val="es-PE"/>
        </w:rPr>
        <w:t xml:space="preserve">Fondeo minorista: </w:t>
      </w:r>
    </w:p>
    <w:p w14:paraId="38736D9E" w14:textId="77777777" w:rsidR="00BE6F20" w:rsidRPr="00972862" w:rsidRDefault="00515451" w:rsidP="00A517A0">
      <w:pPr>
        <w:ind w:left="708"/>
        <w:jc w:val="both"/>
        <w:rPr>
          <w:i/>
          <w:lang w:val="es-PE"/>
        </w:rPr>
      </w:pPr>
      <w:r w:rsidRPr="00A248BC">
        <w:rPr>
          <w:i/>
          <w:lang w:val="es-PE"/>
        </w:rPr>
        <w:t>Son los depósitos realizados por personas naturales e incluyen las</w:t>
      </w:r>
      <w:r w:rsidRPr="00BE6F20">
        <w:rPr>
          <w:i/>
          <w:lang w:val="es-PE"/>
        </w:rPr>
        <w:t xml:space="preserve"> obligaciones </w:t>
      </w:r>
      <w:r w:rsidRPr="00A248BC">
        <w:rPr>
          <w:i/>
          <w:lang w:val="es-PE"/>
        </w:rPr>
        <w:t>a la vista, obligaciones por cuentas de ahorro y obligaciones por cuentas a plazo</w:t>
      </w:r>
      <w:r w:rsidRPr="00BE6F20">
        <w:rPr>
          <w:i/>
          <w:lang w:val="es-PE"/>
        </w:rPr>
        <w:t xml:space="preserve">. </w:t>
      </w:r>
      <w:r w:rsidR="00972862" w:rsidRPr="00A248BC">
        <w:rPr>
          <w:i/>
          <w:lang w:val="es-PE"/>
        </w:rPr>
        <w:t>Tratándose de depósitos a plazo, se considera como flujos salientes el saldo total de estos depósitos independientemente de su vencimiento contractual</w:t>
      </w:r>
      <w:r w:rsidR="00972862">
        <w:rPr>
          <w:i/>
          <w:lang w:val="es-PE"/>
        </w:rPr>
        <w:t>.</w:t>
      </w:r>
    </w:p>
    <w:p w14:paraId="3F410D22" w14:textId="77777777" w:rsidR="00A517A0" w:rsidRPr="00BE6F20" w:rsidRDefault="00BE6F20" w:rsidP="00A517A0">
      <w:pPr>
        <w:ind w:left="708"/>
        <w:jc w:val="both"/>
        <w:rPr>
          <w:i/>
          <w:lang w:val="es-PE"/>
        </w:rPr>
      </w:pPr>
      <w:r w:rsidRPr="00972862">
        <w:rPr>
          <w:i/>
          <w:lang w:val="es-PE"/>
        </w:rPr>
        <w:t xml:space="preserve">El fondeo minorista </w:t>
      </w:r>
      <w:r w:rsidR="00515451" w:rsidRPr="00A248BC">
        <w:rPr>
          <w:i/>
          <w:lang w:val="es-PE"/>
        </w:rPr>
        <w:t>se divide en dos categorías, con</w:t>
      </w:r>
      <w:r w:rsidR="00515451" w:rsidRPr="00BE6F20">
        <w:rPr>
          <w:i/>
          <w:lang w:val="es-PE"/>
        </w:rPr>
        <w:t xml:space="preserve"> sus respectivos factores:</w:t>
      </w:r>
    </w:p>
    <w:p w14:paraId="3DA196D0" w14:textId="77777777" w:rsidR="00515451" w:rsidRPr="00A248BC" w:rsidRDefault="00515451" w:rsidP="00DB1159">
      <w:pPr>
        <w:ind w:left="1416" w:hanging="708"/>
        <w:jc w:val="both"/>
        <w:rPr>
          <w:lang w:val="es-PE"/>
        </w:rPr>
      </w:pPr>
    </w:p>
    <w:p w14:paraId="7B236BA5" w14:textId="77777777" w:rsidR="000B641D" w:rsidRPr="00A517A0" w:rsidRDefault="000B641D" w:rsidP="00A517A0">
      <w:pPr>
        <w:ind w:left="708"/>
        <w:jc w:val="both"/>
        <w:rPr>
          <w:i/>
          <w:lang w:val="es-PE"/>
        </w:rPr>
      </w:pPr>
      <w:r>
        <w:rPr>
          <w:i/>
          <w:lang w:val="es-PE"/>
        </w:rPr>
        <w:t>- Con factor de 5%:</w:t>
      </w:r>
    </w:p>
    <w:p w14:paraId="18E5A117" w14:textId="6D53287D" w:rsidR="000B641D" w:rsidRDefault="00A517A0" w:rsidP="00D11C37">
      <w:pPr>
        <w:pStyle w:val="Prrafodelista"/>
        <w:numPr>
          <w:ilvl w:val="0"/>
          <w:numId w:val="9"/>
        </w:numPr>
        <w:ind w:left="1134" w:hanging="283"/>
        <w:contextualSpacing w:val="0"/>
        <w:jc w:val="both"/>
        <w:rPr>
          <w:i/>
          <w:lang w:val="es-PE"/>
        </w:rPr>
      </w:pPr>
      <w:r w:rsidRPr="00A517A0">
        <w:rPr>
          <w:i/>
          <w:lang w:val="es-PE"/>
        </w:rPr>
        <w:t>Fondeo estable: Incluye el saldo de los depósitos y obligaciones con personas naturales</w:t>
      </w:r>
      <w:r w:rsidR="008775BA">
        <w:rPr>
          <w:i/>
          <w:lang w:val="es-PE"/>
        </w:rPr>
        <w:t>, siempre que tales depósitos</w:t>
      </w:r>
      <w:r w:rsidRPr="00A517A0">
        <w:rPr>
          <w:i/>
          <w:lang w:val="es-PE"/>
        </w:rPr>
        <w:t xml:space="preserve"> </w:t>
      </w:r>
      <w:r w:rsidR="008775BA">
        <w:rPr>
          <w:i/>
          <w:lang w:val="es-PE"/>
        </w:rPr>
        <w:t xml:space="preserve">estén 100% </w:t>
      </w:r>
      <w:r w:rsidRPr="00A517A0">
        <w:rPr>
          <w:i/>
          <w:lang w:val="es-PE"/>
        </w:rPr>
        <w:t>cubiertos por el Fondo de Seguro de Depósitos (FSD)</w:t>
      </w:r>
      <w:r w:rsidR="004A68EF">
        <w:rPr>
          <w:i/>
          <w:lang w:val="es-PE"/>
        </w:rPr>
        <w:t>.</w:t>
      </w:r>
    </w:p>
    <w:p w14:paraId="3C61A47B" w14:textId="77777777" w:rsidR="000B641D" w:rsidRDefault="000B641D" w:rsidP="00BC493F">
      <w:pPr>
        <w:pStyle w:val="Prrafodelista"/>
        <w:ind w:left="1134"/>
        <w:contextualSpacing w:val="0"/>
        <w:jc w:val="both"/>
        <w:rPr>
          <w:i/>
          <w:lang w:val="es-PE"/>
        </w:rPr>
      </w:pPr>
    </w:p>
    <w:p w14:paraId="08EFD436" w14:textId="77777777" w:rsidR="00A517A0" w:rsidRPr="00BC493F" w:rsidRDefault="000B641D" w:rsidP="00BC493F">
      <w:pPr>
        <w:ind w:left="708"/>
        <w:jc w:val="both"/>
        <w:rPr>
          <w:i/>
          <w:lang w:val="es-PE"/>
        </w:rPr>
      </w:pPr>
      <w:r>
        <w:rPr>
          <w:i/>
          <w:lang w:val="es-PE"/>
        </w:rPr>
        <w:t>- Con factor de 10%:</w:t>
      </w:r>
    </w:p>
    <w:p w14:paraId="73ACC0B4" w14:textId="2A454078" w:rsidR="00A517A0" w:rsidRPr="00A517A0" w:rsidRDefault="00A517A0" w:rsidP="00D11C37">
      <w:pPr>
        <w:pStyle w:val="Prrafodelista"/>
        <w:numPr>
          <w:ilvl w:val="0"/>
          <w:numId w:val="9"/>
        </w:numPr>
        <w:ind w:left="1134" w:hanging="283"/>
        <w:contextualSpacing w:val="0"/>
        <w:jc w:val="both"/>
        <w:rPr>
          <w:i/>
          <w:lang w:val="es-PE"/>
        </w:rPr>
      </w:pPr>
      <w:r w:rsidRPr="00A517A0">
        <w:rPr>
          <w:i/>
          <w:lang w:val="es-PE"/>
        </w:rPr>
        <w:t xml:space="preserve">Fondeo menos estable: Incluye el saldo de los depósitos y obligaciones con personas naturales cubiertos parcialmente </w:t>
      </w:r>
      <w:r w:rsidR="001E157F">
        <w:rPr>
          <w:i/>
          <w:lang w:val="es-PE"/>
        </w:rPr>
        <w:t>o no cubiertos por el FSD</w:t>
      </w:r>
      <w:r w:rsidR="004A68EF">
        <w:rPr>
          <w:i/>
          <w:lang w:val="es-PE"/>
        </w:rPr>
        <w:t>.</w:t>
      </w:r>
    </w:p>
    <w:p w14:paraId="4569B639" w14:textId="77777777" w:rsidR="00CE5F13" w:rsidRPr="00CE5F13" w:rsidRDefault="00CE5F13" w:rsidP="00CE5F13">
      <w:pPr>
        <w:jc w:val="both"/>
        <w:rPr>
          <w:i/>
          <w:lang w:val="es-PE"/>
        </w:rPr>
      </w:pPr>
    </w:p>
    <w:p w14:paraId="038073DD" w14:textId="77777777" w:rsidR="00A517A0" w:rsidRPr="00CE5F13" w:rsidRDefault="00A517A0" w:rsidP="00A517A0">
      <w:pPr>
        <w:pStyle w:val="Prrafodelista"/>
        <w:numPr>
          <w:ilvl w:val="0"/>
          <w:numId w:val="23"/>
        </w:numPr>
        <w:contextualSpacing w:val="0"/>
        <w:jc w:val="both"/>
        <w:rPr>
          <w:i/>
          <w:lang w:val="es-PE"/>
        </w:rPr>
      </w:pPr>
      <w:r w:rsidRPr="00CE5F13">
        <w:rPr>
          <w:b/>
          <w:i/>
          <w:lang w:val="es-PE"/>
        </w:rPr>
        <w:t xml:space="preserve">Fondeo mayorista: </w:t>
      </w:r>
    </w:p>
    <w:p w14:paraId="71E99FE0" w14:textId="77777777" w:rsidR="00972862" w:rsidRPr="00F953C2" w:rsidRDefault="00515451" w:rsidP="00972862">
      <w:pPr>
        <w:ind w:left="708"/>
        <w:jc w:val="both"/>
        <w:rPr>
          <w:i/>
          <w:lang w:val="es-PE"/>
        </w:rPr>
      </w:pPr>
      <w:r w:rsidRPr="004A0BC0">
        <w:rPr>
          <w:i/>
          <w:lang w:val="es-PE"/>
        </w:rPr>
        <w:lastRenderedPageBreak/>
        <w:t xml:space="preserve">Comprende el saldo total de los depósitos de </w:t>
      </w:r>
      <w:r w:rsidR="00BB2396" w:rsidRPr="004A0BC0">
        <w:rPr>
          <w:i/>
          <w:lang w:val="es-PE"/>
        </w:rPr>
        <w:t>p</w:t>
      </w:r>
      <w:r w:rsidRPr="004A0BC0">
        <w:rPr>
          <w:i/>
          <w:lang w:val="es-PE"/>
        </w:rPr>
        <w:t xml:space="preserve">ersonas </w:t>
      </w:r>
      <w:r w:rsidR="00BB2396" w:rsidRPr="004A0BC0">
        <w:rPr>
          <w:i/>
          <w:lang w:val="es-PE"/>
        </w:rPr>
        <w:t>j</w:t>
      </w:r>
      <w:r w:rsidRPr="004A0BC0">
        <w:rPr>
          <w:i/>
          <w:lang w:val="es-PE"/>
        </w:rPr>
        <w:t xml:space="preserve">urídicas </w:t>
      </w:r>
      <w:r w:rsidR="00EC671E" w:rsidRPr="004A0BC0">
        <w:rPr>
          <w:i/>
          <w:lang w:val="es-PE"/>
        </w:rPr>
        <w:t>(</w:t>
      </w:r>
      <w:r w:rsidRPr="004A0BC0">
        <w:rPr>
          <w:i/>
          <w:lang w:val="es-PE"/>
        </w:rPr>
        <w:t>sin fines de lucro y con fines de lucro</w:t>
      </w:r>
      <w:r w:rsidR="00EC671E" w:rsidRPr="004A0BC0">
        <w:rPr>
          <w:i/>
          <w:lang w:val="es-PE"/>
        </w:rPr>
        <w:t>)</w:t>
      </w:r>
      <w:r w:rsidR="00BB2396" w:rsidRPr="004A0BC0">
        <w:rPr>
          <w:i/>
          <w:lang w:val="es-PE"/>
        </w:rPr>
        <w:t xml:space="preserve"> y de entes jurídicos</w:t>
      </w:r>
      <w:r w:rsidR="006520CC" w:rsidRPr="004A0BC0">
        <w:rPr>
          <w:i/>
          <w:lang w:val="es-PE"/>
        </w:rPr>
        <w:t>.</w:t>
      </w:r>
      <w:r w:rsidR="00EC671E" w:rsidRPr="004A0BC0">
        <w:rPr>
          <w:i/>
          <w:lang w:val="es-PE"/>
        </w:rPr>
        <w:t xml:space="preserve"> </w:t>
      </w:r>
      <w:r w:rsidR="00972862" w:rsidRPr="00F953C2">
        <w:rPr>
          <w:i/>
          <w:lang w:val="es-PE"/>
        </w:rPr>
        <w:t xml:space="preserve">Tratándose de depósitos a plazo, </w:t>
      </w:r>
      <w:r w:rsidR="00972862" w:rsidRPr="00DF224C">
        <w:rPr>
          <w:i/>
          <w:lang w:val="es-PE"/>
        </w:rPr>
        <w:t xml:space="preserve">se considera como flujos salientes el saldo total de estos depósitos independientemente de su </w:t>
      </w:r>
      <w:r w:rsidR="00972862" w:rsidRPr="00F953C2">
        <w:rPr>
          <w:i/>
          <w:lang w:val="es-PE"/>
        </w:rPr>
        <w:t>vencimiento contractual.</w:t>
      </w:r>
    </w:p>
    <w:p w14:paraId="2AA7563A" w14:textId="77777777" w:rsidR="00A76B2C" w:rsidRPr="00CE5F13" w:rsidRDefault="00A76B2C" w:rsidP="00CE5F13">
      <w:pPr>
        <w:jc w:val="both"/>
        <w:rPr>
          <w:i/>
          <w:lang w:val="es-PE"/>
        </w:rPr>
      </w:pPr>
    </w:p>
    <w:p w14:paraId="70A3C0AA" w14:textId="1DAA37FD" w:rsidR="00497748" w:rsidRPr="004A0BC0" w:rsidRDefault="00A76B2C">
      <w:pPr>
        <w:pStyle w:val="Prrafodelista"/>
        <w:jc w:val="both"/>
        <w:rPr>
          <w:i/>
          <w:lang w:val="es-PE"/>
        </w:rPr>
      </w:pPr>
      <w:r w:rsidRPr="004A0BC0">
        <w:rPr>
          <w:i/>
          <w:lang w:val="es-PE"/>
        </w:rPr>
        <w:t>Asimismo</w:t>
      </w:r>
      <w:r w:rsidR="00474B03" w:rsidRPr="004A0BC0">
        <w:rPr>
          <w:i/>
          <w:lang w:val="es-PE"/>
        </w:rPr>
        <w:t>,</w:t>
      </w:r>
      <w:r w:rsidRPr="004A0BC0">
        <w:rPr>
          <w:i/>
          <w:lang w:val="es-PE"/>
        </w:rPr>
        <w:t xml:space="preserve"> se incluyen las obligaciones</w:t>
      </w:r>
      <w:r w:rsidR="004D691F">
        <w:rPr>
          <w:i/>
          <w:lang w:val="es-PE"/>
        </w:rPr>
        <w:t>, tales como</w:t>
      </w:r>
      <w:r w:rsidR="001A44F9">
        <w:rPr>
          <w:i/>
          <w:lang w:val="es-PE"/>
        </w:rPr>
        <w:t xml:space="preserve">fondos interbancarios, </w:t>
      </w:r>
      <w:r w:rsidR="00474B03" w:rsidRPr="004A0BC0">
        <w:rPr>
          <w:i/>
          <w:lang w:val="es-PE"/>
        </w:rPr>
        <w:t>adeudados y emisiones</w:t>
      </w:r>
      <w:r w:rsidR="004D691F">
        <w:rPr>
          <w:i/>
          <w:lang w:val="es-PE"/>
        </w:rPr>
        <w:t>,</w:t>
      </w:r>
      <w:r w:rsidRPr="004A0BC0">
        <w:rPr>
          <w:i/>
          <w:lang w:val="es-PE"/>
        </w:rPr>
        <w:t xml:space="preserve"> que venzan dentro de los próximos </w:t>
      </w:r>
      <w:r w:rsidR="009F0396" w:rsidRPr="004A0BC0">
        <w:rPr>
          <w:i/>
          <w:lang w:val="es-PE"/>
        </w:rPr>
        <w:t>treinta (</w:t>
      </w:r>
      <w:r w:rsidRPr="004A0BC0">
        <w:rPr>
          <w:i/>
          <w:lang w:val="es-PE"/>
        </w:rPr>
        <w:t>30</w:t>
      </w:r>
      <w:r w:rsidR="009F0396" w:rsidRPr="004A0BC0">
        <w:rPr>
          <w:i/>
          <w:lang w:val="es-PE"/>
        </w:rPr>
        <w:t>)</w:t>
      </w:r>
      <w:r w:rsidRPr="004A0BC0">
        <w:rPr>
          <w:i/>
          <w:lang w:val="es-PE"/>
        </w:rPr>
        <w:t xml:space="preserve"> días, así como la financiación con plazo de vencimiento indeterminado. </w:t>
      </w:r>
    </w:p>
    <w:p w14:paraId="69316602" w14:textId="77777777" w:rsidR="00962B2A" w:rsidRDefault="00962B2A" w:rsidP="000C01D0">
      <w:pPr>
        <w:jc w:val="both"/>
        <w:rPr>
          <w:i/>
          <w:lang w:val="es-PE"/>
        </w:rPr>
      </w:pPr>
    </w:p>
    <w:p w14:paraId="272341FB" w14:textId="77777777" w:rsidR="00A517A0" w:rsidRDefault="00515EFA" w:rsidP="00A517A0">
      <w:pPr>
        <w:ind w:left="708"/>
        <w:jc w:val="both"/>
        <w:rPr>
          <w:i/>
          <w:lang w:val="es-PE"/>
        </w:rPr>
      </w:pPr>
      <w:r>
        <w:rPr>
          <w:i/>
          <w:lang w:val="es-PE"/>
        </w:rPr>
        <w:t xml:space="preserve">El fondeo mayorista </w:t>
      </w:r>
      <w:r w:rsidRPr="008635C6">
        <w:rPr>
          <w:i/>
          <w:lang w:val="es-PE"/>
        </w:rPr>
        <w:t>está compuest</w:t>
      </w:r>
      <w:r>
        <w:rPr>
          <w:i/>
          <w:lang w:val="es-PE"/>
        </w:rPr>
        <w:t>o por la</w:t>
      </w:r>
      <w:r w:rsidRPr="008635C6">
        <w:rPr>
          <w:i/>
          <w:lang w:val="es-PE"/>
        </w:rPr>
        <w:t xml:space="preserve">s siguientes </w:t>
      </w:r>
      <w:r>
        <w:rPr>
          <w:i/>
          <w:lang w:val="es-PE"/>
        </w:rPr>
        <w:t>obligaciones y sus respectivos factores:</w:t>
      </w:r>
    </w:p>
    <w:p w14:paraId="0EA6F934" w14:textId="77777777" w:rsidR="00515EFA" w:rsidRDefault="00515EFA" w:rsidP="00A517A0">
      <w:pPr>
        <w:ind w:left="708"/>
        <w:jc w:val="both"/>
        <w:rPr>
          <w:i/>
          <w:lang w:val="es-PE"/>
        </w:rPr>
      </w:pPr>
    </w:p>
    <w:p w14:paraId="36B2EA27" w14:textId="77777777" w:rsidR="00515EFA" w:rsidRDefault="00515EFA" w:rsidP="00A517A0">
      <w:pPr>
        <w:ind w:left="708"/>
        <w:jc w:val="both"/>
        <w:rPr>
          <w:i/>
          <w:lang w:val="es-PE"/>
        </w:rPr>
      </w:pPr>
      <w:r>
        <w:rPr>
          <w:i/>
          <w:lang w:val="es-PE"/>
        </w:rPr>
        <w:t>- Con factor de 20%:</w:t>
      </w:r>
    </w:p>
    <w:p w14:paraId="08CD9EBB" w14:textId="77777777" w:rsidR="00474B03" w:rsidRPr="00A517A0" w:rsidRDefault="00474B03" w:rsidP="00A517A0">
      <w:pPr>
        <w:ind w:left="708"/>
        <w:jc w:val="both"/>
        <w:rPr>
          <w:i/>
          <w:noProof/>
          <w:lang w:val="es-PE" w:eastAsia="es-PE"/>
        </w:rPr>
      </w:pPr>
    </w:p>
    <w:p w14:paraId="534F2720" w14:textId="439B62FF" w:rsidR="001073FB" w:rsidRPr="004A0BC0" w:rsidRDefault="00A517A0" w:rsidP="001073FB">
      <w:pPr>
        <w:pStyle w:val="Prrafodelista"/>
        <w:numPr>
          <w:ilvl w:val="0"/>
          <w:numId w:val="11"/>
        </w:numPr>
        <w:ind w:left="1428"/>
        <w:contextualSpacing w:val="0"/>
        <w:jc w:val="both"/>
        <w:rPr>
          <w:lang w:val="es-PE"/>
        </w:rPr>
      </w:pPr>
      <w:r w:rsidRPr="00A517A0">
        <w:rPr>
          <w:i/>
          <w:lang w:val="es-PE"/>
        </w:rPr>
        <w:t xml:space="preserve">Depósitos de </w:t>
      </w:r>
      <w:r w:rsidR="00B17629">
        <w:rPr>
          <w:i/>
          <w:lang w:val="es-PE"/>
        </w:rPr>
        <w:t>p</w:t>
      </w:r>
      <w:r w:rsidRPr="00A517A0">
        <w:rPr>
          <w:i/>
          <w:lang w:val="es-PE"/>
        </w:rPr>
        <w:t xml:space="preserve">ersonas </w:t>
      </w:r>
      <w:r w:rsidR="00B17629">
        <w:rPr>
          <w:i/>
          <w:lang w:val="es-PE"/>
        </w:rPr>
        <w:t>j</w:t>
      </w:r>
      <w:r w:rsidRPr="00A517A0">
        <w:rPr>
          <w:i/>
          <w:lang w:val="es-PE"/>
        </w:rPr>
        <w:t>urídicas</w:t>
      </w:r>
      <w:r w:rsidR="00B17629">
        <w:rPr>
          <w:i/>
          <w:lang w:val="es-PE"/>
        </w:rPr>
        <w:t xml:space="preserve"> o entes jurídicos</w:t>
      </w:r>
      <w:r w:rsidRPr="00A517A0">
        <w:rPr>
          <w:i/>
          <w:lang w:val="es-PE"/>
        </w:rPr>
        <w:t xml:space="preserve"> – depósitos a la vista</w:t>
      </w:r>
      <w:r w:rsidR="001073FB">
        <w:rPr>
          <w:i/>
          <w:lang w:val="es-PE"/>
        </w:rPr>
        <w:t xml:space="preserve">. </w:t>
      </w:r>
      <w:r w:rsidR="001073FB" w:rsidRPr="004A0DA8">
        <w:rPr>
          <w:i/>
          <w:lang w:val="es-PE"/>
        </w:rPr>
        <w:t xml:space="preserve">No incluye los depósitos de </w:t>
      </w:r>
      <w:r w:rsidR="00EA16A4" w:rsidRPr="004A0DA8">
        <w:rPr>
          <w:i/>
          <w:lang w:val="es-PE"/>
        </w:rPr>
        <w:t>Entidades del Sector Público</w:t>
      </w:r>
      <w:r w:rsidR="001073FB" w:rsidRPr="004A0DA8">
        <w:rPr>
          <w:i/>
          <w:lang w:val="es-PE"/>
        </w:rPr>
        <w:t xml:space="preserve">, </w:t>
      </w:r>
      <w:r w:rsidR="00222A20">
        <w:rPr>
          <w:i/>
          <w:lang w:val="es-PE"/>
        </w:rPr>
        <w:t>Administradoras Privadas de Fondos de Pensiones (</w:t>
      </w:r>
      <w:r w:rsidR="001073FB" w:rsidRPr="004A0DA8">
        <w:rPr>
          <w:i/>
          <w:lang w:val="es-PE"/>
        </w:rPr>
        <w:t>AFP</w:t>
      </w:r>
      <w:r w:rsidR="00222A20">
        <w:rPr>
          <w:i/>
          <w:lang w:val="es-PE"/>
        </w:rPr>
        <w:t>)</w:t>
      </w:r>
      <w:r w:rsidR="001073FB" w:rsidRPr="004A0DA8">
        <w:rPr>
          <w:i/>
          <w:lang w:val="es-PE"/>
        </w:rPr>
        <w:t>, Empresas de Seguros</w:t>
      </w:r>
      <w:r w:rsidR="00EA16A4" w:rsidRPr="004A0DA8">
        <w:rPr>
          <w:i/>
          <w:lang w:val="es-PE"/>
        </w:rPr>
        <w:t xml:space="preserve"> y</w:t>
      </w:r>
      <w:r w:rsidR="00F11812" w:rsidRPr="004A0DA8">
        <w:rPr>
          <w:i/>
          <w:lang w:val="es-PE"/>
        </w:rPr>
        <w:t>/o</w:t>
      </w:r>
      <w:r w:rsidR="00EA16A4" w:rsidRPr="004A0DA8">
        <w:rPr>
          <w:i/>
          <w:lang w:val="es-PE"/>
        </w:rPr>
        <w:t xml:space="preserve"> Reaseguros</w:t>
      </w:r>
      <w:r w:rsidR="001073FB" w:rsidRPr="004A0DA8">
        <w:rPr>
          <w:i/>
          <w:lang w:val="es-PE"/>
        </w:rPr>
        <w:t xml:space="preserve">, Sociedades Agentes de Bolsa, Fondos Mutuos, Fondos de Inversión y Cooperativas de Ahorro y Crédito no autorizadas a captar recursos del público (Coopac). </w:t>
      </w:r>
    </w:p>
    <w:p w14:paraId="1E9CE380" w14:textId="77777777" w:rsidR="00515EFA" w:rsidRDefault="00515EFA" w:rsidP="00850CFF">
      <w:pPr>
        <w:pStyle w:val="Prrafodelista"/>
        <w:ind w:left="1428"/>
        <w:contextualSpacing w:val="0"/>
        <w:jc w:val="both"/>
        <w:rPr>
          <w:lang w:val="es-PE"/>
        </w:rPr>
      </w:pPr>
    </w:p>
    <w:p w14:paraId="03D0560F" w14:textId="77777777" w:rsidR="00515EFA" w:rsidRPr="004A0DA8" w:rsidRDefault="00515EFA" w:rsidP="00515EFA">
      <w:pPr>
        <w:pStyle w:val="Prrafodelista"/>
        <w:numPr>
          <w:ilvl w:val="0"/>
          <w:numId w:val="11"/>
        </w:numPr>
        <w:ind w:left="1428"/>
        <w:contextualSpacing w:val="0"/>
        <w:jc w:val="both"/>
        <w:rPr>
          <w:i/>
          <w:lang w:val="es-PE"/>
        </w:rPr>
      </w:pPr>
      <w:r w:rsidRPr="00A517A0">
        <w:rPr>
          <w:i/>
          <w:lang w:val="es-PE"/>
        </w:rPr>
        <w:t>Depósitos de Soberanos, Bancos Centrales, Bancos Multilaterales de Desarrollo y Entidades del Sector Público – depósitos a la vista</w:t>
      </w:r>
      <w:r>
        <w:rPr>
          <w:i/>
          <w:lang w:val="es-PE"/>
        </w:rPr>
        <w:t>.</w:t>
      </w:r>
      <w:r w:rsidRPr="00DE7374">
        <w:rPr>
          <w:lang w:val="es-PE"/>
        </w:rPr>
        <w:t xml:space="preserve"> </w:t>
      </w:r>
      <w:r w:rsidRPr="004A0DA8">
        <w:rPr>
          <w:i/>
          <w:lang w:val="es-PE"/>
        </w:rPr>
        <w:t>Incluye los depósitos de entidades del Sector Público pertenecientes al gobierno central, gobiernos regionales y gobiernos locales, organismos reguladores, supervisores y administradores de recursos, y empresas del sector público incluyendo las empresas bajo el ámbito de FONAFE. No incluye los depósitos del Banco de la Nación, Agrobanco, COFIDE ni Fondo Mi Vivienda, que son consideradas empresas del sistema financiero.</w:t>
      </w:r>
    </w:p>
    <w:p w14:paraId="6A822589" w14:textId="77777777" w:rsidR="00515EFA" w:rsidRPr="00BC493F" w:rsidRDefault="00515EFA" w:rsidP="00B47A8C">
      <w:pPr>
        <w:pStyle w:val="Prrafodelista"/>
        <w:rPr>
          <w:i/>
          <w:lang w:val="es-PE"/>
        </w:rPr>
      </w:pPr>
    </w:p>
    <w:p w14:paraId="1DE6D96E" w14:textId="77777777" w:rsidR="00515EFA" w:rsidRDefault="00515EFA" w:rsidP="00515EFA">
      <w:pPr>
        <w:pStyle w:val="Prrafodelista"/>
        <w:numPr>
          <w:ilvl w:val="0"/>
          <w:numId w:val="11"/>
        </w:numPr>
        <w:ind w:left="1428"/>
        <w:contextualSpacing w:val="0"/>
        <w:jc w:val="both"/>
        <w:rPr>
          <w:i/>
          <w:lang w:val="es-PE"/>
        </w:rPr>
      </w:pPr>
      <w:r w:rsidRPr="00A517A0">
        <w:rPr>
          <w:i/>
          <w:lang w:val="es-PE"/>
        </w:rPr>
        <w:t>Depósitos de AFP – depósitos a la vista</w:t>
      </w:r>
    </w:p>
    <w:p w14:paraId="3C301093" w14:textId="77777777" w:rsidR="00515EFA" w:rsidRPr="00850CFF" w:rsidRDefault="00515EFA" w:rsidP="004A0BC0">
      <w:pPr>
        <w:pStyle w:val="Prrafodelista"/>
        <w:rPr>
          <w:i/>
          <w:lang w:val="es-PE"/>
        </w:rPr>
      </w:pPr>
    </w:p>
    <w:p w14:paraId="1AF8B969" w14:textId="77777777" w:rsidR="00515EFA" w:rsidRDefault="00515EFA" w:rsidP="00515EFA">
      <w:pPr>
        <w:pStyle w:val="Prrafodelista"/>
        <w:numPr>
          <w:ilvl w:val="0"/>
          <w:numId w:val="11"/>
        </w:numPr>
        <w:ind w:left="1428"/>
        <w:contextualSpacing w:val="0"/>
        <w:jc w:val="both"/>
        <w:rPr>
          <w:i/>
          <w:lang w:val="es-PE"/>
        </w:rPr>
      </w:pPr>
      <w:r w:rsidRPr="00A517A0">
        <w:rPr>
          <w:i/>
          <w:lang w:val="es-PE"/>
        </w:rPr>
        <w:t>Depósitos de</w:t>
      </w:r>
      <w:r>
        <w:rPr>
          <w:i/>
          <w:lang w:val="es-PE"/>
        </w:rPr>
        <w:t xml:space="preserve"> Empresas de </w:t>
      </w:r>
      <w:r w:rsidRPr="00B750E5">
        <w:rPr>
          <w:i/>
          <w:lang w:val="es-PE"/>
        </w:rPr>
        <w:t xml:space="preserve">Seguros </w:t>
      </w:r>
      <w:r w:rsidRPr="00BC493F">
        <w:rPr>
          <w:i/>
          <w:lang w:val="es-PE"/>
        </w:rPr>
        <w:t>y/o Reaseguros</w:t>
      </w:r>
      <w:r w:rsidRPr="00B750E5">
        <w:rPr>
          <w:i/>
          <w:lang w:val="es-PE"/>
        </w:rPr>
        <w:t>– depósitos</w:t>
      </w:r>
      <w:r>
        <w:rPr>
          <w:i/>
          <w:lang w:val="es-PE"/>
        </w:rPr>
        <w:t xml:space="preserve"> a la vista</w:t>
      </w:r>
    </w:p>
    <w:p w14:paraId="52EDBB19" w14:textId="77777777" w:rsidR="00515EFA" w:rsidRPr="00850CFF" w:rsidRDefault="00515EFA" w:rsidP="00850CFF">
      <w:pPr>
        <w:pStyle w:val="Prrafodelista"/>
        <w:rPr>
          <w:i/>
          <w:lang w:val="es-PE"/>
        </w:rPr>
      </w:pPr>
    </w:p>
    <w:p w14:paraId="052F92A4" w14:textId="77777777" w:rsidR="00515EFA" w:rsidRDefault="00515EFA" w:rsidP="00515EFA">
      <w:pPr>
        <w:pStyle w:val="Prrafodelista"/>
        <w:numPr>
          <w:ilvl w:val="0"/>
          <w:numId w:val="11"/>
        </w:numPr>
        <w:ind w:left="1428"/>
        <w:contextualSpacing w:val="0"/>
        <w:jc w:val="both"/>
        <w:rPr>
          <w:i/>
          <w:lang w:val="es-PE"/>
        </w:rPr>
      </w:pPr>
      <w:r w:rsidRPr="00A517A0">
        <w:rPr>
          <w:i/>
          <w:lang w:val="es-PE"/>
        </w:rPr>
        <w:t xml:space="preserve">Depósitos de </w:t>
      </w:r>
      <w:r>
        <w:rPr>
          <w:i/>
          <w:lang w:val="es-PE"/>
        </w:rPr>
        <w:t xml:space="preserve"> Sociedades Agentes de Bolsa, Fondos Mutuos y Fondos de Inversión– depósitos a la vista</w:t>
      </w:r>
    </w:p>
    <w:p w14:paraId="0D1947EB" w14:textId="77777777" w:rsidR="00515EFA" w:rsidRPr="00EA072F" w:rsidRDefault="00515EFA" w:rsidP="00850CFF">
      <w:pPr>
        <w:pStyle w:val="Prrafodelista"/>
        <w:ind w:left="1428"/>
        <w:contextualSpacing w:val="0"/>
        <w:jc w:val="both"/>
        <w:rPr>
          <w:i/>
          <w:lang w:val="es-PE"/>
        </w:rPr>
      </w:pPr>
    </w:p>
    <w:p w14:paraId="1DE8A78A" w14:textId="77777777" w:rsidR="00850CFF" w:rsidRPr="00EA072F" w:rsidRDefault="00850CFF" w:rsidP="00BC493F">
      <w:pPr>
        <w:ind w:left="708"/>
        <w:jc w:val="both"/>
        <w:rPr>
          <w:i/>
          <w:lang w:val="es-PE"/>
        </w:rPr>
      </w:pPr>
      <w:r>
        <w:rPr>
          <w:i/>
          <w:lang w:val="es-PE"/>
        </w:rPr>
        <w:t>- Con factor de 30%:</w:t>
      </w:r>
    </w:p>
    <w:p w14:paraId="01701036" w14:textId="0062C4BE" w:rsidR="001073FB" w:rsidRPr="007B5ED9" w:rsidRDefault="00A517A0" w:rsidP="001073FB">
      <w:pPr>
        <w:pStyle w:val="Prrafodelista"/>
        <w:numPr>
          <w:ilvl w:val="0"/>
          <w:numId w:val="11"/>
        </w:numPr>
        <w:ind w:left="1428"/>
        <w:contextualSpacing w:val="0"/>
        <w:jc w:val="both"/>
        <w:rPr>
          <w:lang w:val="es-PE"/>
        </w:rPr>
      </w:pPr>
      <w:r w:rsidRPr="00A517A0">
        <w:rPr>
          <w:i/>
          <w:lang w:val="es-PE"/>
        </w:rPr>
        <w:t xml:space="preserve">Depósitos de </w:t>
      </w:r>
      <w:r w:rsidR="002C6578">
        <w:rPr>
          <w:i/>
          <w:lang w:val="es-PE"/>
        </w:rPr>
        <w:t>p</w:t>
      </w:r>
      <w:r w:rsidRPr="00A517A0">
        <w:rPr>
          <w:i/>
          <w:lang w:val="es-PE"/>
        </w:rPr>
        <w:t xml:space="preserve">ersonas </w:t>
      </w:r>
      <w:r w:rsidR="002C6578">
        <w:rPr>
          <w:i/>
          <w:lang w:val="es-PE"/>
        </w:rPr>
        <w:t>j</w:t>
      </w:r>
      <w:r w:rsidRPr="00A517A0">
        <w:rPr>
          <w:i/>
          <w:lang w:val="es-PE"/>
        </w:rPr>
        <w:t xml:space="preserve">urídicas </w:t>
      </w:r>
      <w:r w:rsidR="002C6578">
        <w:rPr>
          <w:i/>
          <w:lang w:val="es-PE"/>
        </w:rPr>
        <w:t xml:space="preserve">o entes jurídicos </w:t>
      </w:r>
      <w:r w:rsidRPr="00A517A0">
        <w:rPr>
          <w:i/>
          <w:lang w:val="es-PE"/>
        </w:rPr>
        <w:t>– depósitos ahorro y plazo</w:t>
      </w:r>
      <w:r w:rsidR="001073FB">
        <w:rPr>
          <w:i/>
          <w:lang w:val="es-PE"/>
        </w:rPr>
        <w:t xml:space="preserve">. </w:t>
      </w:r>
      <w:r w:rsidR="001073FB" w:rsidRPr="004A0DA8">
        <w:rPr>
          <w:i/>
          <w:lang w:val="es-PE"/>
        </w:rPr>
        <w:t xml:space="preserve">No incluye los depósitos de </w:t>
      </w:r>
      <w:r w:rsidR="00EA16A4" w:rsidRPr="004A0DA8">
        <w:rPr>
          <w:i/>
          <w:lang w:val="es-PE"/>
        </w:rPr>
        <w:t>Entidades del Sector Público</w:t>
      </w:r>
      <w:r w:rsidR="001073FB" w:rsidRPr="004A0DA8">
        <w:rPr>
          <w:i/>
          <w:lang w:val="es-PE"/>
        </w:rPr>
        <w:t>, AFP, Empresas de Seguros</w:t>
      </w:r>
      <w:r w:rsidR="00EA16A4" w:rsidRPr="004A0DA8">
        <w:rPr>
          <w:i/>
          <w:lang w:val="es-PE"/>
        </w:rPr>
        <w:t xml:space="preserve"> y</w:t>
      </w:r>
      <w:r w:rsidR="00F11812" w:rsidRPr="004A0DA8">
        <w:rPr>
          <w:i/>
          <w:lang w:val="es-PE"/>
        </w:rPr>
        <w:t>/o</w:t>
      </w:r>
      <w:r w:rsidR="00EA16A4" w:rsidRPr="004A0DA8">
        <w:rPr>
          <w:i/>
          <w:lang w:val="es-PE"/>
        </w:rPr>
        <w:t xml:space="preserve"> Reaseguros</w:t>
      </w:r>
      <w:r w:rsidR="001073FB" w:rsidRPr="004A0DA8">
        <w:rPr>
          <w:i/>
          <w:lang w:val="es-PE"/>
        </w:rPr>
        <w:t xml:space="preserve">, Sociedades Agentes de Bolsa, Fondos Mutuos, Fondos de Inversión y Coopac. </w:t>
      </w:r>
    </w:p>
    <w:p w14:paraId="432A8823" w14:textId="77777777" w:rsidR="00515EFA" w:rsidRDefault="00515EFA" w:rsidP="00850CFF">
      <w:pPr>
        <w:jc w:val="both"/>
        <w:rPr>
          <w:i/>
          <w:lang w:val="es-PE"/>
        </w:rPr>
      </w:pPr>
    </w:p>
    <w:p w14:paraId="51B57A1C" w14:textId="77777777" w:rsidR="00515EFA" w:rsidRPr="00EA072F" w:rsidRDefault="00515EFA" w:rsidP="00515EFA">
      <w:pPr>
        <w:ind w:left="708"/>
        <w:jc w:val="both"/>
        <w:rPr>
          <w:i/>
          <w:lang w:val="es-PE"/>
        </w:rPr>
      </w:pPr>
      <w:r>
        <w:rPr>
          <w:i/>
          <w:lang w:val="es-PE"/>
        </w:rPr>
        <w:t>- Con factor de 40%:</w:t>
      </w:r>
    </w:p>
    <w:p w14:paraId="3A1A6FD8" w14:textId="77777777" w:rsidR="00515EFA" w:rsidRPr="00BC493F" w:rsidRDefault="00515EFA" w:rsidP="00BC493F">
      <w:pPr>
        <w:jc w:val="both"/>
        <w:rPr>
          <w:i/>
          <w:lang w:val="es-PE"/>
        </w:rPr>
      </w:pPr>
    </w:p>
    <w:p w14:paraId="24A40636" w14:textId="1CF79718" w:rsidR="00474B03" w:rsidRPr="00E60460" w:rsidRDefault="00A517A0" w:rsidP="00BC493F">
      <w:pPr>
        <w:pStyle w:val="Prrafodelista"/>
        <w:numPr>
          <w:ilvl w:val="0"/>
          <w:numId w:val="11"/>
        </w:numPr>
        <w:ind w:left="1428"/>
        <w:contextualSpacing w:val="0"/>
        <w:jc w:val="both"/>
        <w:rPr>
          <w:i/>
          <w:lang w:val="es-PE"/>
        </w:rPr>
      </w:pPr>
      <w:r w:rsidRPr="00A517A0">
        <w:rPr>
          <w:i/>
          <w:lang w:val="es-PE"/>
        </w:rPr>
        <w:t>Depósitos de Soberanos, Bancos Centrales, Bancos Multilaterales de Desarrollo y Entidades del Sector Público – depósitos ahorro y plazo</w:t>
      </w:r>
      <w:r w:rsidR="00D76D7C">
        <w:rPr>
          <w:i/>
          <w:lang w:val="es-PE"/>
        </w:rPr>
        <w:t>.</w:t>
      </w:r>
      <w:r w:rsidR="00CC7DAE">
        <w:rPr>
          <w:i/>
          <w:lang w:val="es-PE"/>
        </w:rPr>
        <w:t xml:space="preserve">  </w:t>
      </w:r>
      <w:r w:rsidR="00CC7DAE" w:rsidRPr="00460934">
        <w:rPr>
          <w:i/>
          <w:lang w:val="es-PE"/>
        </w:rPr>
        <w:t xml:space="preserve">Incluye los depósitos </w:t>
      </w:r>
      <w:r w:rsidR="008433F5" w:rsidRPr="00460934">
        <w:rPr>
          <w:i/>
          <w:lang w:val="es-PE"/>
        </w:rPr>
        <w:t>de</w:t>
      </w:r>
      <w:r w:rsidR="00CC7DAE" w:rsidRPr="00460934">
        <w:rPr>
          <w:i/>
          <w:lang w:val="es-PE"/>
        </w:rPr>
        <w:t xml:space="preserve"> </w:t>
      </w:r>
      <w:r w:rsidR="008433F5" w:rsidRPr="00460934">
        <w:rPr>
          <w:i/>
          <w:lang w:val="es-PE"/>
        </w:rPr>
        <w:t>E</w:t>
      </w:r>
      <w:r w:rsidR="00CC7DAE" w:rsidRPr="00460934">
        <w:rPr>
          <w:i/>
          <w:lang w:val="es-PE"/>
        </w:rPr>
        <w:t>ntidades del Sector Público pertenecientes al gobierno central, gobiernos regionales y gobiernos locales, organismos reguladores, supervisores y administradores de recursos, y empresas del sector público incluyendo las empresas bajo el ámbito de FONAFE. No incluye los depósitos del Banco de la Nación, Agrobanco, COFIDE ni Fondo Mi Vivienda</w:t>
      </w:r>
      <w:r w:rsidR="0060638B" w:rsidRPr="00460934">
        <w:rPr>
          <w:i/>
          <w:lang w:val="es-PE"/>
        </w:rPr>
        <w:t>, que son consideradas empresas del sistema financiero</w:t>
      </w:r>
      <w:r w:rsidR="00CC7DAE">
        <w:rPr>
          <w:lang w:val="es-PE"/>
        </w:rPr>
        <w:t>.</w:t>
      </w:r>
    </w:p>
    <w:p w14:paraId="5F167DF7" w14:textId="4C186BD0" w:rsidR="00474B03" w:rsidRPr="00850CFF" w:rsidRDefault="00FD4651" w:rsidP="007F34E5">
      <w:pPr>
        <w:ind w:left="708"/>
        <w:jc w:val="both"/>
        <w:rPr>
          <w:i/>
          <w:lang w:val="es-PE"/>
        </w:rPr>
      </w:pPr>
      <w:r>
        <w:rPr>
          <w:i/>
          <w:lang w:val="es-PE"/>
        </w:rPr>
        <w:t>- Con factor de 100%:</w:t>
      </w:r>
    </w:p>
    <w:p w14:paraId="7CEB6583" w14:textId="77777777" w:rsidR="00474B03" w:rsidRPr="004A0DA8" w:rsidRDefault="00A517A0" w:rsidP="00850CFF">
      <w:pPr>
        <w:pStyle w:val="Prrafodelista"/>
        <w:numPr>
          <w:ilvl w:val="0"/>
          <w:numId w:val="11"/>
        </w:numPr>
        <w:ind w:left="1428"/>
        <w:contextualSpacing w:val="0"/>
        <w:jc w:val="both"/>
        <w:rPr>
          <w:i/>
          <w:lang w:val="es-PE"/>
        </w:rPr>
      </w:pPr>
      <w:r w:rsidRPr="004A0DA8">
        <w:rPr>
          <w:i/>
          <w:lang w:val="es-PE"/>
        </w:rPr>
        <w:lastRenderedPageBreak/>
        <w:t>Depósitos de AFP – depósito ahorro y plazo</w:t>
      </w:r>
      <w:r w:rsidR="00CC7DAE" w:rsidRPr="004A0DA8">
        <w:rPr>
          <w:i/>
          <w:lang w:val="es-PE"/>
        </w:rPr>
        <w:t xml:space="preserve">. </w:t>
      </w:r>
      <w:r w:rsidR="008433F5" w:rsidRPr="004A0DA8">
        <w:rPr>
          <w:i/>
          <w:lang w:val="es-PE"/>
        </w:rPr>
        <w:t>Incluye los depósitos de los fondos privados de pensiones y de las administradoras</w:t>
      </w:r>
      <w:r w:rsidR="00850CFF" w:rsidRPr="004A0DA8">
        <w:rPr>
          <w:i/>
          <w:lang w:val="es-PE"/>
        </w:rPr>
        <w:t>.</w:t>
      </w:r>
    </w:p>
    <w:p w14:paraId="6DA24B4C" w14:textId="77777777" w:rsidR="00474B03" w:rsidRPr="004A0DA8" w:rsidRDefault="00474B03" w:rsidP="00850CFF">
      <w:pPr>
        <w:pStyle w:val="Prrafodelista"/>
        <w:rPr>
          <w:i/>
          <w:lang w:val="es-PE"/>
        </w:rPr>
      </w:pPr>
    </w:p>
    <w:p w14:paraId="062F946E" w14:textId="77777777" w:rsidR="00A517A0" w:rsidRPr="004A0DA8" w:rsidRDefault="00A517A0" w:rsidP="00A517A0">
      <w:pPr>
        <w:pStyle w:val="Prrafodelista"/>
        <w:numPr>
          <w:ilvl w:val="0"/>
          <w:numId w:val="11"/>
        </w:numPr>
        <w:ind w:left="1428"/>
        <w:contextualSpacing w:val="0"/>
        <w:jc w:val="both"/>
        <w:rPr>
          <w:i/>
          <w:lang w:val="es-PE"/>
        </w:rPr>
      </w:pPr>
      <w:r w:rsidRPr="004A0DA8">
        <w:rPr>
          <w:i/>
          <w:lang w:val="es-PE"/>
        </w:rPr>
        <w:t>Depósitos de</w:t>
      </w:r>
      <w:r w:rsidR="005A102F" w:rsidRPr="004A0DA8">
        <w:rPr>
          <w:i/>
          <w:lang w:val="es-PE"/>
        </w:rPr>
        <w:t xml:space="preserve"> </w:t>
      </w:r>
      <w:r w:rsidR="00573DAC" w:rsidRPr="004A0DA8">
        <w:rPr>
          <w:i/>
          <w:lang w:val="es-PE"/>
        </w:rPr>
        <w:t>E</w:t>
      </w:r>
      <w:r w:rsidR="005A102F" w:rsidRPr="004A0DA8">
        <w:rPr>
          <w:i/>
          <w:lang w:val="es-PE"/>
        </w:rPr>
        <w:t>mpresas de</w:t>
      </w:r>
      <w:r w:rsidRPr="004A0DA8">
        <w:rPr>
          <w:i/>
          <w:lang w:val="es-PE"/>
        </w:rPr>
        <w:t xml:space="preserve"> Seguros</w:t>
      </w:r>
      <w:r w:rsidR="00573DAC" w:rsidRPr="004A0DA8">
        <w:rPr>
          <w:i/>
          <w:lang w:val="es-PE"/>
        </w:rPr>
        <w:t xml:space="preserve"> y</w:t>
      </w:r>
      <w:r w:rsidR="008433F5" w:rsidRPr="004A0DA8">
        <w:rPr>
          <w:i/>
          <w:lang w:val="es-PE"/>
        </w:rPr>
        <w:t>/o</w:t>
      </w:r>
      <w:r w:rsidR="00573DAC" w:rsidRPr="004A0DA8">
        <w:rPr>
          <w:i/>
          <w:lang w:val="es-PE"/>
        </w:rPr>
        <w:t xml:space="preserve"> Reaseguros</w:t>
      </w:r>
      <w:r w:rsidRPr="004A0DA8">
        <w:rPr>
          <w:i/>
          <w:lang w:val="es-PE"/>
        </w:rPr>
        <w:t xml:space="preserve"> – depósito ahorro y plazo</w:t>
      </w:r>
    </w:p>
    <w:p w14:paraId="6A5DF023" w14:textId="77777777" w:rsidR="00474B03" w:rsidRPr="004A0DA8" w:rsidRDefault="00474B03" w:rsidP="00850CFF">
      <w:pPr>
        <w:jc w:val="both"/>
        <w:rPr>
          <w:i/>
          <w:lang w:val="es-PE"/>
        </w:rPr>
      </w:pPr>
    </w:p>
    <w:p w14:paraId="30D2670D" w14:textId="77777777" w:rsidR="00474B03" w:rsidRPr="004A0DA8" w:rsidRDefault="00A517A0">
      <w:pPr>
        <w:pStyle w:val="Prrafodelista"/>
        <w:numPr>
          <w:ilvl w:val="0"/>
          <w:numId w:val="11"/>
        </w:numPr>
        <w:ind w:left="1428"/>
        <w:contextualSpacing w:val="0"/>
        <w:jc w:val="both"/>
        <w:rPr>
          <w:i/>
          <w:lang w:val="es-PE"/>
        </w:rPr>
      </w:pPr>
      <w:r w:rsidRPr="004A0DA8">
        <w:rPr>
          <w:i/>
          <w:lang w:val="es-PE"/>
        </w:rPr>
        <w:t xml:space="preserve">Depósitos de </w:t>
      </w:r>
      <w:r w:rsidR="005A102F" w:rsidRPr="004A0DA8">
        <w:rPr>
          <w:i/>
          <w:lang w:val="es-PE"/>
        </w:rPr>
        <w:t>S</w:t>
      </w:r>
      <w:r w:rsidR="00F4539A" w:rsidRPr="004A0DA8">
        <w:rPr>
          <w:i/>
          <w:lang w:val="es-PE"/>
        </w:rPr>
        <w:t xml:space="preserve">ociedades </w:t>
      </w:r>
      <w:r w:rsidR="005A102F" w:rsidRPr="004A0DA8">
        <w:rPr>
          <w:i/>
          <w:lang w:val="es-PE"/>
        </w:rPr>
        <w:t>A</w:t>
      </w:r>
      <w:r w:rsidR="00F4539A" w:rsidRPr="004A0DA8">
        <w:rPr>
          <w:i/>
          <w:lang w:val="es-PE"/>
        </w:rPr>
        <w:t xml:space="preserve">gentes de </w:t>
      </w:r>
      <w:r w:rsidR="005A102F" w:rsidRPr="004A0DA8">
        <w:rPr>
          <w:i/>
          <w:lang w:val="es-PE"/>
        </w:rPr>
        <w:t>B</w:t>
      </w:r>
      <w:r w:rsidR="00F4539A" w:rsidRPr="004A0DA8">
        <w:rPr>
          <w:i/>
          <w:lang w:val="es-PE"/>
        </w:rPr>
        <w:t>olsa</w:t>
      </w:r>
      <w:r w:rsidR="005A102F" w:rsidRPr="004A0DA8">
        <w:rPr>
          <w:i/>
          <w:lang w:val="es-PE"/>
        </w:rPr>
        <w:t xml:space="preserve">, Fondos Mutuos y </w:t>
      </w:r>
      <w:r w:rsidR="00573DAC" w:rsidRPr="004A0DA8">
        <w:rPr>
          <w:i/>
          <w:lang w:val="es-PE"/>
        </w:rPr>
        <w:t xml:space="preserve">Fondos </w:t>
      </w:r>
      <w:r w:rsidR="005A102F" w:rsidRPr="004A0DA8">
        <w:rPr>
          <w:i/>
          <w:lang w:val="es-PE"/>
        </w:rPr>
        <w:t xml:space="preserve">de Inversión </w:t>
      </w:r>
      <w:r w:rsidRPr="004A0DA8">
        <w:rPr>
          <w:i/>
          <w:lang w:val="es-PE"/>
        </w:rPr>
        <w:t>– depósitos ahorro y plazo</w:t>
      </w:r>
      <w:r w:rsidR="005A5ACF" w:rsidRPr="004A0DA8">
        <w:rPr>
          <w:i/>
          <w:lang w:val="es-PE"/>
        </w:rPr>
        <w:t xml:space="preserve">. </w:t>
      </w:r>
    </w:p>
    <w:p w14:paraId="12C82CA0" w14:textId="77777777" w:rsidR="008433F5" w:rsidRPr="004A0DA8" w:rsidRDefault="008433F5" w:rsidP="00850CFF">
      <w:pPr>
        <w:jc w:val="both"/>
        <w:rPr>
          <w:i/>
          <w:lang w:val="es-PE"/>
        </w:rPr>
      </w:pPr>
    </w:p>
    <w:p w14:paraId="2464B3DE" w14:textId="77777777" w:rsidR="00A517A0" w:rsidRPr="004A0DA8" w:rsidRDefault="00A517A0" w:rsidP="00A517A0">
      <w:pPr>
        <w:pStyle w:val="Prrafodelista"/>
        <w:numPr>
          <w:ilvl w:val="0"/>
          <w:numId w:val="11"/>
        </w:numPr>
        <w:ind w:left="1428"/>
        <w:contextualSpacing w:val="0"/>
        <w:jc w:val="both"/>
        <w:rPr>
          <w:i/>
          <w:lang w:val="es-PE"/>
        </w:rPr>
      </w:pPr>
      <w:r w:rsidRPr="004A0DA8">
        <w:rPr>
          <w:i/>
          <w:lang w:val="es-PE"/>
        </w:rPr>
        <w:t>Depósitos de Cooperativas de Ahorro y Crédito no autorizadas a captar recursos del público</w:t>
      </w:r>
    </w:p>
    <w:p w14:paraId="465518E6" w14:textId="77777777" w:rsidR="00474B03" w:rsidRPr="004A0DA8" w:rsidRDefault="00474B03" w:rsidP="00850CFF">
      <w:pPr>
        <w:jc w:val="both"/>
        <w:rPr>
          <w:i/>
          <w:lang w:val="es-PE"/>
        </w:rPr>
      </w:pPr>
    </w:p>
    <w:p w14:paraId="49A913CF" w14:textId="77777777" w:rsidR="00474B03" w:rsidRPr="004A0DA8" w:rsidRDefault="00A517A0" w:rsidP="005A5ACF">
      <w:pPr>
        <w:pStyle w:val="Prrafodelista"/>
        <w:numPr>
          <w:ilvl w:val="0"/>
          <w:numId w:val="11"/>
        </w:numPr>
        <w:ind w:left="1428"/>
        <w:contextualSpacing w:val="0"/>
        <w:jc w:val="both"/>
        <w:rPr>
          <w:i/>
          <w:lang w:val="es-PE"/>
        </w:rPr>
      </w:pPr>
      <w:r w:rsidRPr="004A0DA8">
        <w:rPr>
          <w:i/>
          <w:lang w:val="es-PE"/>
        </w:rPr>
        <w:t>Depósitos del Sistema Financiero</w:t>
      </w:r>
      <w:r w:rsidR="005A5ACF" w:rsidRPr="004A0DA8">
        <w:rPr>
          <w:i/>
          <w:lang w:val="es-PE"/>
        </w:rPr>
        <w:t xml:space="preserve">. Se incluyen los depósitos de empresas del sistema financiero del país y del exterior, así como de organismos financieros internacionales distintos de los Bancos Multilaterales de Desarrollo. </w:t>
      </w:r>
      <w:r w:rsidR="008433F5" w:rsidRPr="004A0DA8">
        <w:rPr>
          <w:i/>
          <w:lang w:val="es-PE"/>
        </w:rPr>
        <w:t>Se incluyen</w:t>
      </w:r>
      <w:r w:rsidR="005A5ACF" w:rsidRPr="004A0DA8">
        <w:rPr>
          <w:i/>
          <w:lang w:val="es-PE"/>
        </w:rPr>
        <w:t xml:space="preserve"> los depósitos del Banco de la Nación, Agrobanco, COFIDE y Fondo MiVivienda</w:t>
      </w:r>
      <w:r w:rsidR="00474B03" w:rsidRPr="004A0DA8">
        <w:rPr>
          <w:i/>
          <w:lang w:val="es-PE"/>
        </w:rPr>
        <w:t>.</w:t>
      </w:r>
    </w:p>
    <w:p w14:paraId="7669C762" w14:textId="77777777" w:rsidR="00A517A0" w:rsidRPr="004A0DA8" w:rsidRDefault="00A517A0" w:rsidP="00136C8F">
      <w:pPr>
        <w:jc w:val="both"/>
        <w:rPr>
          <w:i/>
          <w:lang w:val="es-PE"/>
        </w:rPr>
      </w:pPr>
    </w:p>
    <w:p w14:paraId="5312FCFA" w14:textId="77777777" w:rsidR="00A517A0" w:rsidRPr="004A0DA8" w:rsidRDefault="00A517A0" w:rsidP="00A517A0">
      <w:pPr>
        <w:pStyle w:val="Prrafodelista"/>
        <w:numPr>
          <w:ilvl w:val="0"/>
          <w:numId w:val="11"/>
        </w:numPr>
        <w:ind w:left="1428"/>
        <w:contextualSpacing w:val="0"/>
        <w:jc w:val="both"/>
        <w:rPr>
          <w:i/>
          <w:lang w:val="es-PE"/>
        </w:rPr>
      </w:pPr>
      <w:r w:rsidRPr="004A0DA8">
        <w:rPr>
          <w:i/>
          <w:lang w:val="es-PE"/>
        </w:rPr>
        <w:t>Fondos Interbancarios Netos Pasivos</w:t>
      </w:r>
    </w:p>
    <w:p w14:paraId="1A7FDEC3" w14:textId="77777777" w:rsidR="00474B03" w:rsidRPr="004A0DA8" w:rsidRDefault="00474B03" w:rsidP="00136C8F">
      <w:pPr>
        <w:jc w:val="both"/>
        <w:rPr>
          <w:i/>
          <w:lang w:val="es-PE"/>
        </w:rPr>
      </w:pPr>
    </w:p>
    <w:p w14:paraId="36918D72" w14:textId="77777777" w:rsidR="00474B03" w:rsidRPr="004A0DA8" w:rsidRDefault="00A517A0" w:rsidP="00A517A0">
      <w:pPr>
        <w:pStyle w:val="Prrafodelista"/>
        <w:numPr>
          <w:ilvl w:val="0"/>
          <w:numId w:val="11"/>
        </w:numPr>
        <w:ind w:left="1428"/>
        <w:contextualSpacing w:val="0"/>
        <w:jc w:val="both"/>
        <w:rPr>
          <w:i/>
          <w:lang w:val="es-PE"/>
        </w:rPr>
      </w:pPr>
      <w:r w:rsidRPr="004A0DA8">
        <w:rPr>
          <w:i/>
          <w:lang w:val="es-PE"/>
        </w:rPr>
        <w:t>Adeudos y obligaciones financieras</w:t>
      </w:r>
      <w:r w:rsidR="005A5ACF" w:rsidRPr="004A0DA8">
        <w:rPr>
          <w:i/>
          <w:lang w:val="es-PE"/>
        </w:rPr>
        <w:t>. Incluyen los adeudados y obligaciones financieras otorgadas por empresas que pertenezcan al mismo grupo consolidable del sistema financiero</w:t>
      </w:r>
      <w:r w:rsidR="00474B03" w:rsidRPr="004A0DA8">
        <w:rPr>
          <w:i/>
          <w:lang w:val="es-PE"/>
        </w:rPr>
        <w:t>.</w:t>
      </w:r>
    </w:p>
    <w:p w14:paraId="08EC2782" w14:textId="77777777" w:rsidR="00A517A0" w:rsidRPr="004A0DA8" w:rsidRDefault="00A517A0" w:rsidP="00136C8F">
      <w:pPr>
        <w:jc w:val="both"/>
        <w:rPr>
          <w:i/>
          <w:lang w:val="es-PE"/>
        </w:rPr>
      </w:pPr>
    </w:p>
    <w:p w14:paraId="66B45894" w14:textId="77777777" w:rsidR="00A517A0" w:rsidRPr="004A0DA8" w:rsidRDefault="00A517A0" w:rsidP="00A517A0">
      <w:pPr>
        <w:pStyle w:val="Prrafodelista"/>
        <w:numPr>
          <w:ilvl w:val="0"/>
          <w:numId w:val="11"/>
        </w:numPr>
        <w:ind w:left="1428"/>
        <w:contextualSpacing w:val="0"/>
        <w:jc w:val="both"/>
        <w:rPr>
          <w:i/>
          <w:lang w:val="es-PE"/>
        </w:rPr>
      </w:pPr>
      <w:r w:rsidRPr="004A0DA8">
        <w:rPr>
          <w:i/>
          <w:lang w:val="es-PE"/>
        </w:rPr>
        <w:t>Valores, títulos y obligaciones en circulación</w:t>
      </w:r>
    </w:p>
    <w:p w14:paraId="2FB70201" w14:textId="77777777" w:rsidR="00A517A0" w:rsidRDefault="00A517A0" w:rsidP="00A517A0">
      <w:pPr>
        <w:rPr>
          <w:i/>
          <w:lang w:val="es-PE"/>
        </w:rPr>
      </w:pPr>
    </w:p>
    <w:p w14:paraId="1AD4AAD8" w14:textId="07E382AB" w:rsidR="00947359" w:rsidRDefault="00947359" w:rsidP="00A24381">
      <w:pPr>
        <w:pStyle w:val="Prrafodelista"/>
        <w:jc w:val="both"/>
        <w:rPr>
          <w:i/>
          <w:lang w:val="es-PE"/>
        </w:rPr>
      </w:pPr>
      <w:r>
        <w:rPr>
          <w:i/>
          <w:lang w:val="es-PE"/>
        </w:rPr>
        <w:t>Además, s</w:t>
      </w:r>
      <w:r w:rsidR="00A24381" w:rsidRPr="004A0BC0">
        <w:rPr>
          <w:i/>
          <w:lang w:val="es-PE"/>
        </w:rPr>
        <w:t xml:space="preserve">e debe incluir toda la financiación con opciones </w:t>
      </w:r>
      <w:r w:rsidR="00A24381">
        <w:rPr>
          <w:i/>
          <w:lang w:val="es-PE"/>
        </w:rPr>
        <w:t xml:space="preserve">de amortización </w:t>
      </w:r>
      <w:r w:rsidR="00A24381" w:rsidRPr="004A0BC0">
        <w:rPr>
          <w:i/>
          <w:lang w:val="es-PE"/>
        </w:rPr>
        <w:t xml:space="preserve">que puedan ejercerse </w:t>
      </w:r>
      <w:r w:rsidR="003B72D6">
        <w:rPr>
          <w:i/>
          <w:lang w:val="es-PE"/>
        </w:rPr>
        <w:t xml:space="preserve">a </w:t>
      </w:r>
      <w:r w:rsidR="00CA5DE1">
        <w:rPr>
          <w:i/>
          <w:lang w:val="es-PE"/>
        </w:rPr>
        <w:t xml:space="preserve">discreción del inversor </w:t>
      </w:r>
      <w:r w:rsidR="00A24381" w:rsidRPr="004A0BC0">
        <w:rPr>
          <w:i/>
          <w:lang w:val="es-PE"/>
        </w:rPr>
        <w:t xml:space="preserve">dentro del horizonte de treinta (30) días. </w:t>
      </w:r>
    </w:p>
    <w:p w14:paraId="6BAAE912" w14:textId="77777777" w:rsidR="00947359" w:rsidRDefault="00947359" w:rsidP="00A24381">
      <w:pPr>
        <w:pStyle w:val="Prrafodelista"/>
        <w:jc w:val="both"/>
        <w:rPr>
          <w:i/>
          <w:lang w:val="es-PE"/>
        </w:rPr>
      </w:pPr>
    </w:p>
    <w:p w14:paraId="16BC581E" w14:textId="138197AA" w:rsidR="00A24381" w:rsidRPr="00552EBE" w:rsidRDefault="00A24381" w:rsidP="00A24381">
      <w:pPr>
        <w:pStyle w:val="Prrafodelista"/>
        <w:jc w:val="both"/>
        <w:rPr>
          <w:i/>
          <w:lang w:val="es-PE"/>
        </w:rPr>
      </w:pPr>
      <w:r w:rsidRPr="00552EBE">
        <w:rPr>
          <w:i/>
          <w:lang w:val="es-PE"/>
        </w:rPr>
        <w:t xml:space="preserve">Se  </w:t>
      </w:r>
      <w:r w:rsidR="00952C27" w:rsidRPr="00CA5DE1">
        <w:rPr>
          <w:i/>
          <w:lang w:val="es-PE"/>
        </w:rPr>
        <w:t xml:space="preserve">debe considerar </w:t>
      </w:r>
      <w:r w:rsidRPr="00CA5DE1">
        <w:rPr>
          <w:i/>
          <w:lang w:val="es-PE"/>
        </w:rPr>
        <w:t>el saldo total de las obligaciones</w:t>
      </w:r>
      <w:r w:rsidR="008354E3">
        <w:rPr>
          <w:i/>
          <w:lang w:val="es-PE"/>
        </w:rPr>
        <w:t xml:space="preserve">, tales como </w:t>
      </w:r>
      <w:r w:rsidRPr="00CA5DE1">
        <w:rPr>
          <w:i/>
          <w:lang w:val="es-PE"/>
        </w:rPr>
        <w:t>adeudados y emisiones</w:t>
      </w:r>
      <w:r w:rsidR="008354E3">
        <w:rPr>
          <w:i/>
          <w:lang w:val="es-PE"/>
        </w:rPr>
        <w:t>,</w:t>
      </w:r>
      <w:r w:rsidRPr="00CA5DE1">
        <w:rPr>
          <w:i/>
          <w:lang w:val="es-PE"/>
        </w:rPr>
        <w:t xml:space="preserve"> cuando se cumpla alguno de los siguientes supuestos: a) la empresa haya incumplido </w:t>
      </w:r>
      <w:r w:rsidRPr="006C7541">
        <w:rPr>
          <w:i/>
          <w:lang w:val="es-PE"/>
        </w:rPr>
        <w:t>alguno de los covenants establecidos contractualmente que activan la cláusula de pago anticipado del financiamiento</w:t>
      </w:r>
      <w:r w:rsidR="00552EBE" w:rsidRPr="00552EBE">
        <w:rPr>
          <w:i/>
          <w:lang w:val="es-PE"/>
        </w:rPr>
        <w:t>,</w:t>
      </w:r>
      <w:r w:rsidR="00552EBE" w:rsidRPr="000C01D0">
        <w:rPr>
          <w:i/>
          <w:lang w:val="es-PE"/>
        </w:rPr>
        <w:t xml:space="preserve"> </w:t>
      </w:r>
      <w:r w:rsidRPr="00552EBE">
        <w:rPr>
          <w:i/>
          <w:lang w:val="es-PE"/>
        </w:rPr>
        <w:t xml:space="preserve">b) el contrato cuente con cláusulas </w:t>
      </w:r>
      <w:r w:rsidR="00323CE1">
        <w:rPr>
          <w:i/>
          <w:lang w:val="es-PE"/>
        </w:rPr>
        <w:t>de Cambio Material Adverso</w:t>
      </w:r>
      <w:r w:rsidR="008354E3">
        <w:rPr>
          <w:i/>
          <w:lang w:val="es-PE"/>
        </w:rPr>
        <w:t>,</w:t>
      </w:r>
      <w:r w:rsidR="00323CE1">
        <w:rPr>
          <w:i/>
          <w:lang w:val="es-PE"/>
        </w:rPr>
        <w:t xml:space="preserve"> Efecto Material Adverso </w:t>
      </w:r>
      <w:r w:rsidR="008354E3">
        <w:rPr>
          <w:i/>
          <w:lang w:val="es-PE"/>
        </w:rPr>
        <w:t>u otras cláusulas de naturaleza similar</w:t>
      </w:r>
      <w:r w:rsidR="008354E3" w:rsidRPr="006C7541" w:rsidDel="007E26FA">
        <w:rPr>
          <w:i/>
          <w:lang w:val="es-PE"/>
        </w:rPr>
        <w:t xml:space="preserve"> </w:t>
      </w:r>
      <w:r w:rsidRPr="006C7541">
        <w:rPr>
          <w:i/>
          <w:lang w:val="es-PE"/>
        </w:rPr>
        <w:t>que activan el pago anticipado del financiamiento</w:t>
      </w:r>
      <w:r w:rsidRPr="00522E0B">
        <w:rPr>
          <w:i/>
          <w:lang w:val="es-PE"/>
        </w:rPr>
        <w:t xml:space="preserve"> a discreción del inversor</w:t>
      </w:r>
      <w:r w:rsidRPr="00106C64">
        <w:rPr>
          <w:i/>
          <w:lang w:val="es-PE"/>
        </w:rPr>
        <w:t>;</w:t>
      </w:r>
      <w:r w:rsidRPr="00552EBE">
        <w:rPr>
          <w:i/>
          <w:lang w:val="es-PE"/>
        </w:rPr>
        <w:t xml:space="preserve"> y c) ante una rebaja de</w:t>
      </w:r>
      <w:r w:rsidR="00216AB9">
        <w:rPr>
          <w:i/>
          <w:lang w:val="es-PE"/>
        </w:rPr>
        <w:t xml:space="preserve"> hasta</w:t>
      </w:r>
      <w:r w:rsidRPr="00552EBE">
        <w:rPr>
          <w:i/>
          <w:lang w:val="es-PE"/>
        </w:rPr>
        <w:t xml:space="preserve"> tres (3) niveles de calificación crediticia </w:t>
      </w:r>
      <w:r w:rsidR="009E14B7">
        <w:rPr>
          <w:i/>
          <w:lang w:val="es-PE"/>
        </w:rPr>
        <w:t xml:space="preserve">que </w:t>
      </w:r>
      <w:r w:rsidRPr="00552EBE">
        <w:rPr>
          <w:i/>
          <w:lang w:val="es-PE"/>
        </w:rPr>
        <w:t>active la cláusula de pago anticipado del financiamiento</w:t>
      </w:r>
      <w:r w:rsidR="00216AB9">
        <w:rPr>
          <w:i/>
          <w:lang w:val="es-PE"/>
        </w:rPr>
        <w:t xml:space="preserve"> de acuerdo </w:t>
      </w:r>
      <w:r w:rsidR="009E14B7">
        <w:rPr>
          <w:i/>
          <w:lang w:val="es-PE"/>
        </w:rPr>
        <w:t>con</w:t>
      </w:r>
      <w:r w:rsidR="00216AB9">
        <w:rPr>
          <w:i/>
          <w:lang w:val="es-PE"/>
        </w:rPr>
        <w:t xml:space="preserve"> lo establecido en el contrato</w:t>
      </w:r>
      <w:r w:rsidRPr="00552EBE">
        <w:rPr>
          <w:i/>
          <w:lang w:val="es-PE"/>
        </w:rPr>
        <w:t xml:space="preserve">. </w:t>
      </w:r>
    </w:p>
    <w:p w14:paraId="528D450C" w14:textId="77777777" w:rsidR="00A24381" w:rsidRPr="004A0BC0" w:rsidRDefault="00A24381" w:rsidP="00A24381">
      <w:pPr>
        <w:pStyle w:val="Prrafodelista"/>
        <w:jc w:val="both"/>
        <w:rPr>
          <w:i/>
          <w:lang w:val="es-PE"/>
        </w:rPr>
      </w:pPr>
    </w:p>
    <w:p w14:paraId="109EC883" w14:textId="6DA4005D" w:rsidR="00A24381" w:rsidRPr="00DB1159" w:rsidRDefault="00A24381" w:rsidP="00A24381">
      <w:pPr>
        <w:pStyle w:val="Prrafodelista"/>
        <w:jc w:val="both"/>
        <w:rPr>
          <w:i/>
          <w:lang w:val="es-PE"/>
        </w:rPr>
      </w:pPr>
      <w:r w:rsidRPr="004A0BC0">
        <w:rPr>
          <w:i/>
          <w:lang w:val="es-PE"/>
        </w:rPr>
        <w:t>Si e</w:t>
      </w:r>
      <w:r>
        <w:rPr>
          <w:i/>
          <w:lang w:val="es-PE"/>
        </w:rPr>
        <w:t>l pago anticipado es exigible con</w:t>
      </w:r>
      <w:r w:rsidRPr="004A0BC0">
        <w:rPr>
          <w:i/>
          <w:lang w:val="es-PE"/>
        </w:rPr>
        <w:t xml:space="preserve"> una notificación de aviso que supere el horizonte de treinta (30) días</w:t>
      </w:r>
      <w:r w:rsidRPr="00DB1159">
        <w:rPr>
          <w:i/>
          <w:lang w:val="es-PE"/>
        </w:rPr>
        <w:t xml:space="preserve">, </w:t>
      </w:r>
      <w:r>
        <w:rPr>
          <w:i/>
          <w:lang w:val="es-PE"/>
        </w:rPr>
        <w:t xml:space="preserve">el financiamiento </w:t>
      </w:r>
      <w:r w:rsidRPr="00DB1159">
        <w:rPr>
          <w:i/>
          <w:lang w:val="es-PE"/>
        </w:rPr>
        <w:t xml:space="preserve">no </w:t>
      </w:r>
      <w:r w:rsidR="00DB68A5">
        <w:rPr>
          <w:i/>
          <w:lang w:val="es-PE"/>
        </w:rPr>
        <w:t xml:space="preserve">se incluye </w:t>
      </w:r>
      <w:r w:rsidRPr="00DB1159">
        <w:rPr>
          <w:i/>
          <w:lang w:val="es-PE"/>
        </w:rPr>
        <w:t>dentro de los flujos salientes</w:t>
      </w:r>
      <w:r w:rsidRPr="004A0BC0">
        <w:rPr>
          <w:i/>
          <w:lang w:val="es-PE"/>
        </w:rPr>
        <w:t xml:space="preserve">. </w:t>
      </w:r>
    </w:p>
    <w:p w14:paraId="367EF353" w14:textId="77777777" w:rsidR="00A24381" w:rsidRPr="00A517A0" w:rsidRDefault="00A24381" w:rsidP="00A517A0">
      <w:pPr>
        <w:rPr>
          <w:i/>
          <w:lang w:val="es-PE"/>
        </w:rPr>
      </w:pPr>
    </w:p>
    <w:p w14:paraId="3F4997A9" w14:textId="77777777" w:rsidR="00A517A0" w:rsidRPr="004A0BC0" w:rsidRDefault="00924DEB" w:rsidP="00A517A0">
      <w:pPr>
        <w:pStyle w:val="Prrafodelista"/>
        <w:numPr>
          <w:ilvl w:val="0"/>
          <w:numId w:val="23"/>
        </w:numPr>
        <w:contextualSpacing w:val="0"/>
        <w:jc w:val="both"/>
        <w:rPr>
          <w:b/>
          <w:i/>
          <w:lang w:val="es-PE"/>
        </w:rPr>
      </w:pPr>
      <w:r w:rsidRPr="004A0BC0">
        <w:rPr>
          <w:b/>
          <w:i/>
          <w:lang w:val="es-PE"/>
        </w:rPr>
        <w:t>Operaciones de Reporte</w:t>
      </w:r>
      <w:r w:rsidR="00A517A0" w:rsidRPr="004A0BC0">
        <w:rPr>
          <w:b/>
          <w:i/>
          <w:lang w:val="es-PE"/>
        </w:rPr>
        <w:t>:</w:t>
      </w:r>
    </w:p>
    <w:p w14:paraId="054C0670" w14:textId="77777777" w:rsidR="00042454" w:rsidRPr="00460934" w:rsidRDefault="00042454" w:rsidP="00136C8F">
      <w:pPr>
        <w:ind w:left="709"/>
        <w:jc w:val="both"/>
        <w:rPr>
          <w:b/>
          <w:i/>
          <w:lang w:val="es-PE"/>
        </w:rPr>
      </w:pPr>
      <w:r w:rsidRPr="00460934">
        <w:rPr>
          <w:i/>
          <w:lang w:val="es-PE"/>
        </w:rPr>
        <w:t xml:space="preserve">Corresponde a obligaciones </w:t>
      </w:r>
      <w:r w:rsidR="00924DEB" w:rsidRPr="00460934">
        <w:rPr>
          <w:i/>
          <w:lang w:val="es-PE"/>
        </w:rPr>
        <w:t xml:space="preserve">de la empresa </w:t>
      </w:r>
      <w:r w:rsidRPr="00460934">
        <w:rPr>
          <w:i/>
          <w:lang w:val="es-PE"/>
        </w:rPr>
        <w:t xml:space="preserve">que se encuentran </w:t>
      </w:r>
      <w:r w:rsidR="00924DEB" w:rsidRPr="00460934">
        <w:rPr>
          <w:i/>
          <w:lang w:val="es-PE"/>
        </w:rPr>
        <w:t>respaldada</w:t>
      </w:r>
      <w:r w:rsidR="009E7AA1" w:rsidRPr="00460934">
        <w:rPr>
          <w:i/>
          <w:lang w:val="es-PE"/>
        </w:rPr>
        <w:t>s</w:t>
      </w:r>
      <w:r w:rsidRPr="00460934">
        <w:rPr>
          <w:i/>
          <w:lang w:val="es-PE"/>
        </w:rPr>
        <w:t xml:space="preserve"> por activos entregados </w:t>
      </w:r>
      <w:r w:rsidR="00924DEB" w:rsidRPr="00460934">
        <w:rPr>
          <w:i/>
          <w:lang w:val="es-PE"/>
        </w:rPr>
        <w:t xml:space="preserve"> a su contraparte</w:t>
      </w:r>
      <w:r w:rsidRPr="00460934">
        <w:rPr>
          <w:i/>
          <w:lang w:val="es-PE"/>
        </w:rPr>
        <w:t>.</w:t>
      </w:r>
      <w:r w:rsidRPr="00460934">
        <w:rPr>
          <w:b/>
          <w:i/>
          <w:lang w:val="es-PE"/>
        </w:rPr>
        <w:t xml:space="preserve"> </w:t>
      </w:r>
      <w:r w:rsidR="00AE343A" w:rsidRPr="00460934">
        <w:rPr>
          <w:i/>
          <w:lang w:val="es-PE"/>
        </w:rPr>
        <w:t xml:space="preserve">Se debe </w:t>
      </w:r>
      <w:r w:rsidR="00134EAB" w:rsidRPr="00460934">
        <w:rPr>
          <w:i/>
          <w:lang w:val="es-PE"/>
        </w:rPr>
        <w:t xml:space="preserve">tener en cuenta </w:t>
      </w:r>
      <w:r w:rsidR="00AE343A" w:rsidRPr="00460934">
        <w:rPr>
          <w:i/>
          <w:lang w:val="es-PE"/>
        </w:rPr>
        <w:t xml:space="preserve">lo siguiente para su </w:t>
      </w:r>
      <w:r w:rsidR="00134EAB" w:rsidRPr="00460934">
        <w:rPr>
          <w:i/>
          <w:lang w:val="es-PE"/>
        </w:rPr>
        <w:t xml:space="preserve">consideración </w:t>
      </w:r>
      <w:r w:rsidR="00AE343A" w:rsidRPr="00460934">
        <w:rPr>
          <w:i/>
          <w:lang w:val="es-PE"/>
        </w:rPr>
        <w:t xml:space="preserve">en los flujos </w:t>
      </w:r>
      <w:r w:rsidR="00134EAB" w:rsidRPr="00460934">
        <w:rPr>
          <w:i/>
          <w:lang w:val="es-PE"/>
        </w:rPr>
        <w:t>salientes</w:t>
      </w:r>
      <w:r w:rsidR="00AE343A" w:rsidRPr="00460934">
        <w:rPr>
          <w:i/>
          <w:lang w:val="es-PE"/>
        </w:rPr>
        <w:t>:</w:t>
      </w:r>
    </w:p>
    <w:p w14:paraId="509FBA92" w14:textId="77777777" w:rsidR="00042454" w:rsidRPr="00460934" w:rsidRDefault="00042454" w:rsidP="00136C8F">
      <w:pPr>
        <w:pStyle w:val="Prrafodelista"/>
        <w:ind w:left="709"/>
        <w:jc w:val="both"/>
        <w:rPr>
          <w:b/>
          <w:highlight w:val="yellow"/>
          <w:lang w:val="es-PE"/>
        </w:rPr>
      </w:pPr>
    </w:p>
    <w:p w14:paraId="2164BFE8" w14:textId="65B100AD" w:rsidR="00042454" w:rsidRPr="007F34E5" w:rsidRDefault="00042454" w:rsidP="007F34E5">
      <w:pPr>
        <w:pStyle w:val="Prrafodelista"/>
        <w:numPr>
          <w:ilvl w:val="0"/>
          <w:numId w:val="34"/>
        </w:numPr>
        <w:jc w:val="both"/>
        <w:rPr>
          <w:i/>
          <w:lang w:val="es-PE"/>
        </w:rPr>
      </w:pPr>
      <w:r w:rsidRPr="00460934">
        <w:rPr>
          <w:i/>
          <w:lang w:val="es-PE"/>
        </w:rPr>
        <w:t xml:space="preserve">En el caso </w:t>
      </w:r>
      <w:r w:rsidRPr="00CE5F13">
        <w:rPr>
          <w:i/>
          <w:lang w:val="es-PE"/>
        </w:rPr>
        <w:t xml:space="preserve">de operaciones de reporte </w:t>
      </w:r>
      <w:r w:rsidR="009E7AA1" w:rsidRPr="00CE5F13">
        <w:rPr>
          <w:i/>
          <w:lang w:val="es-PE"/>
        </w:rPr>
        <w:t xml:space="preserve">respaldadas </w:t>
      </w:r>
      <w:r w:rsidRPr="00CE5F13">
        <w:rPr>
          <w:i/>
          <w:lang w:val="es-PE"/>
        </w:rPr>
        <w:t xml:space="preserve">por ALAC de Nivel 1 o que tengan como contraparte al Banco Central de Reserva del Perú (BCRP) se </w:t>
      </w:r>
      <w:r w:rsidR="00977D91" w:rsidRPr="00CE5F13">
        <w:rPr>
          <w:i/>
          <w:lang w:val="es-PE"/>
        </w:rPr>
        <w:t>considera</w:t>
      </w:r>
      <w:r w:rsidRPr="00CE5F13">
        <w:rPr>
          <w:i/>
          <w:lang w:val="es-PE"/>
        </w:rPr>
        <w:t xml:space="preserve"> que estas s</w:t>
      </w:r>
      <w:r w:rsidR="008F6BDE" w:rsidRPr="00CE5F13">
        <w:rPr>
          <w:i/>
          <w:lang w:val="es-PE"/>
        </w:rPr>
        <w:t>o</w:t>
      </w:r>
      <w:r w:rsidRPr="00CE5F13">
        <w:rPr>
          <w:i/>
          <w:lang w:val="es-PE"/>
        </w:rPr>
        <w:t xml:space="preserve">n renovadas en un escenario de estrés. </w:t>
      </w:r>
      <w:r w:rsidR="00977D91" w:rsidRPr="00CE5F13">
        <w:rPr>
          <w:i/>
          <w:lang w:val="es-PE"/>
        </w:rPr>
        <w:t>Si</w:t>
      </w:r>
      <w:r w:rsidR="003F61E6" w:rsidRPr="00CE5F13">
        <w:rPr>
          <w:i/>
          <w:lang w:val="es-PE"/>
        </w:rPr>
        <w:t xml:space="preserve"> el vencimiento de este tipo de operaciones</w:t>
      </w:r>
      <w:r w:rsidR="00977D91" w:rsidRPr="00CE5F13">
        <w:rPr>
          <w:i/>
          <w:lang w:val="es-PE"/>
        </w:rPr>
        <w:t xml:space="preserve"> </w:t>
      </w:r>
      <w:r w:rsidR="003F61E6" w:rsidRPr="00CE5F13">
        <w:rPr>
          <w:i/>
          <w:lang w:val="es-PE"/>
        </w:rPr>
        <w:t>ocurre</w:t>
      </w:r>
      <w:r w:rsidRPr="00CE5F13">
        <w:rPr>
          <w:i/>
          <w:lang w:val="es-PE"/>
        </w:rPr>
        <w:t xml:space="preserve"> en los próximos </w:t>
      </w:r>
      <w:r w:rsidR="00B93FF2" w:rsidRPr="00CE5F13">
        <w:rPr>
          <w:i/>
          <w:lang w:val="es-PE"/>
        </w:rPr>
        <w:t>treinta (</w:t>
      </w:r>
      <w:r w:rsidRPr="00CE5F13">
        <w:rPr>
          <w:i/>
          <w:lang w:val="es-PE"/>
        </w:rPr>
        <w:t>30</w:t>
      </w:r>
      <w:r w:rsidR="00B93FF2" w:rsidRPr="00CE5F13">
        <w:rPr>
          <w:i/>
          <w:lang w:val="es-PE"/>
        </w:rPr>
        <w:t>)</w:t>
      </w:r>
      <w:r w:rsidRPr="00CE5F13">
        <w:rPr>
          <w:i/>
          <w:lang w:val="es-PE"/>
        </w:rPr>
        <w:t xml:space="preserve"> días, los flujos de salida de la empresa no deberían verse afectados</w:t>
      </w:r>
      <w:r w:rsidR="00AB38B1" w:rsidRPr="00CE5F13">
        <w:rPr>
          <w:i/>
          <w:lang w:val="es-PE"/>
        </w:rPr>
        <w:t>.</w:t>
      </w:r>
    </w:p>
    <w:p w14:paraId="3122FAD4" w14:textId="77777777" w:rsidR="00042454" w:rsidRPr="00CE5F13" w:rsidRDefault="00B93FF2" w:rsidP="004A0BC0">
      <w:pPr>
        <w:pStyle w:val="Prrafodelista"/>
        <w:numPr>
          <w:ilvl w:val="0"/>
          <w:numId w:val="34"/>
        </w:numPr>
        <w:jc w:val="both"/>
        <w:rPr>
          <w:i/>
          <w:lang w:val="es-PE"/>
        </w:rPr>
      </w:pPr>
      <w:r w:rsidRPr="00CE5F13">
        <w:rPr>
          <w:i/>
          <w:lang w:val="es-PE"/>
        </w:rPr>
        <w:lastRenderedPageBreak/>
        <w:t xml:space="preserve">En el caso de operaciones </w:t>
      </w:r>
      <w:r w:rsidR="00042454" w:rsidRPr="00CE5F13">
        <w:rPr>
          <w:i/>
          <w:lang w:val="es-PE"/>
        </w:rPr>
        <w:t xml:space="preserve">de reporte </w:t>
      </w:r>
      <w:r w:rsidR="009E7AA1" w:rsidRPr="00CE5F13">
        <w:rPr>
          <w:i/>
          <w:lang w:val="es-PE"/>
        </w:rPr>
        <w:t>respaldada</w:t>
      </w:r>
      <w:r w:rsidRPr="00CE5F13">
        <w:rPr>
          <w:i/>
          <w:lang w:val="es-PE"/>
        </w:rPr>
        <w:t>s</w:t>
      </w:r>
      <w:r w:rsidR="00042454" w:rsidRPr="00CE5F13">
        <w:rPr>
          <w:i/>
          <w:lang w:val="es-PE"/>
        </w:rPr>
        <w:t xml:space="preserve"> por ALAC de Nivel 2 se </w:t>
      </w:r>
      <w:r w:rsidR="00977D91" w:rsidRPr="00CE5F13">
        <w:rPr>
          <w:i/>
          <w:lang w:val="es-PE"/>
        </w:rPr>
        <w:t>considera</w:t>
      </w:r>
      <w:r w:rsidR="00042454" w:rsidRPr="00CE5F13">
        <w:rPr>
          <w:i/>
          <w:lang w:val="es-PE"/>
        </w:rPr>
        <w:t xml:space="preserve"> que existe la posibilidad de que </w:t>
      </w:r>
      <w:r w:rsidRPr="00CE5F13">
        <w:rPr>
          <w:i/>
          <w:lang w:val="es-PE"/>
        </w:rPr>
        <w:t xml:space="preserve">dichas operaciones </w:t>
      </w:r>
      <w:r w:rsidR="00042454" w:rsidRPr="00CE5F13">
        <w:rPr>
          <w:i/>
          <w:lang w:val="es-PE"/>
        </w:rPr>
        <w:t>no sea</w:t>
      </w:r>
      <w:r w:rsidRPr="00CE5F13">
        <w:rPr>
          <w:i/>
          <w:lang w:val="es-PE"/>
        </w:rPr>
        <w:t>n</w:t>
      </w:r>
      <w:r w:rsidR="00042454" w:rsidRPr="00CE5F13">
        <w:rPr>
          <w:i/>
          <w:lang w:val="es-PE"/>
        </w:rPr>
        <w:t xml:space="preserve"> renovada</w:t>
      </w:r>
      <w:r w:rsidRPr="00CE5F13">
        <w:rPr>
          <w:i/>
          <w:lang w:val="es-PE"/>
        </w:rPr>
        <w:t>s</w:t>
      </w:r>
      <w:r w:rsidR="00042454" w:rsidRPr="00CE5F13">
        <w:rPr>
          <w:i/>
          <w:lang w:val="es-PE"/>
        </w:rPr>
        <w:t xml:space="preserve"> por la contraparte. </w:t>
      </w:r>
      <w:r w:rsidR="00977D91" w:rsidRPr="00CE5F13">
        <w:rPr>
          <w:i/>
          <w:lang w:val="es-PE"/>
        </w:rPr>
        <w:t>Si</w:t>
      </w:r>
      <w:r w:rsidR="00042454" w:rsidRPr="00CE5F13">
        <w:rPr>
          <w:i/>
          <w:lang w:val="es-PE"/>
        </w:rPr>
        <w:t xml:space="preserve"> </w:t>
      </w:r>
      <w:r w:rsidR="003F61E6" w:rsidRPr="00CE5F13">
        <w:rPr>
          <w:i/>
          <w:lang w:val="es-PE"/>
        </w:rPr>
        <w:t>el vencimiento de este tipo de operaciones ocurre</w:t>
      </w:r>
      <w:r w:rsidR="00042454" w:rsidRPr="00CE5F13">
        <w:rPr>
          <w:i/>
          <w:lang w:val="es-PE"/>
        </w:rPr>
        <w:t xml:space="preserve"> en los próximos </w:t>
      </w:r>
      <w:r w:rsidRPr="00CE5F13">
        <w:rPr>
          <w:i/>
          <w:lang w:val="es-PE"/>
        </w:rPr>
        <w:t>treinta (</w:t>
      </w:r>
      <w:r w:rsidR="00042454" w:rsidRPr="00CE5F13">
        <w:rPr>
          <w:i/>
          <w:lang w:val="es-PE"/>
        </w:rPr>
        <w:t>30</w:t>
      </w:r>
      <w:r w:rsidRPr="00CE5F13">
        <w:rPr>
          <w:i/>
          <w:lang w:val="es-PE"/>
        </w:rPr>
        <w:t>)</w:t>
      </w:r>
      <w:r w:rsidR="00042454" w:rsidRPr="00CE5F13">
        <w:rPr>
          <w:i/>
          <w:lang w:val="es-PE"/>
        </w:rPr>
        <w:t xml:space="preserve"> días, la empresa ve incrementado su flujo de salida en un monto proporcional al </w:t>
      </w:r>
      <w:r w:rsidR="00637ECF" w:rsidRPr="00CE5F13">
        <w:rPr>
          <w:i/>
          <w:lang w:val="es-PE"/>
        </w:rPr>
        <w:t xml:space="preserve">descuento </w:t>
      </w:r>
      <w:r w:rsidR="00042454" w:rsidRPr="00CE5F13">
        <w:rPr>
          <w:i/>
          <w:lang w:val="es-PE"/>
        </w:rPr>
        <w:t>aplicado sobre el ALAC que respalda a esta operación</w:t>
      </w:r>
      <w:r w:rsidR="00AB38B1" w:rsidRPr="00CE5F13">
        <w:rPr>
          <w:i/>
          <w:lang w:val="es-PE"/>
        </w:rPr>
        <w:t>.</w:t>
      </w:r>
    </w:p>
    <w:p w14:paraId="25FD5ECD" w14:textId="77777777" w:rsidR="00042454" w:rsidRPr="00CE5F13" w:rsidRDefault="00042454" w:rsidP="00136C8F">
      <w:pPr>
        <w:pStyle w:val="Prrafodelista"/>
        <w:ind w:left="709"/>
        <w:jc w:val="both"/>
        <w:rPr>
          <w:i/>
          <w:lang w:val="es-PE"/>
        </w:rPr>
      </w:pPr>
    </w:p>
    <w:p w14:paraId="042A9267" w14:textId="77777777" w:rsidR="00042454" w:rsidRPr="00CE5F13" w:rsidRDefault="003804B0" w:rsidP="004A0BC0">
      <w:pPr>
        <w:pStyle w:val="Prrafodelista"/>
        <w:numPr>
          <w:ilvl w:val="0"/>
          <w:numId w:val="34"/>
        </w:numPr>
        <w:jc w:val="both"/>
        <w:rPr>
          <w:i/>
          <w:lang w:val="es-PE"/>
        </w:rPr>
      </w:pPr>
      <w:r w:rsidRPr="00CE5F13">
        <w:rPr>
          <w:i/>
          <w:lang w:val="es-PE"/>
        </w:rPr>
        <w:t xml:space="preserve">En el caso de </w:t>
      </w:r>
      <w:r w:rsidR="00042454" w:rsidRPr="00CE5F13">
        <w:rPr>
          <w:i/>
          <w:lang w:val="es-PE"/>
        </w:rPr>
        <w:t>operaci</w:t>
      </w:r>
      <w:r w:rsidRPr="00CE5F13">
        <w:rPr>
          <w:i/>
          <w:lang w:val="es-PE"/>
        </w:rPr>
        <w:t>o</w:t>
      </w:r>
      <w:r w:rsidR="00042454" w:rsidRPr="00CE5F13">
        <w:rPr>
          <w:i/>
          <w:lang w:val="es-PE"/>
        </w:rPr>
        <w:t>n</w:t>
      </w:r>
      <w:r w:rsidRPr="00CE5F13">
        <w:rPr>
          <w:i/>
          <w:lang w:val="es-PE"/>
        </w:rPr>
        <w:t>es</w:t>
      </w:r>
      <w:r w:rsidR="00042454" w:rsidRPr="00CE5F13">
        <w:rPr>
          <w:i/>
          <w:lang w:val="es-PE"/>
        </w:rPr>
        <w:t xml:space="preserve"> de reporte </w:t>
      </w:r>
      <w:r w:rsidR="009E7AA1" w:rsidRPr="00CE5F13">
        <w:rPr>
          <w:i/>
          <w:lang w:val="es-PE"/>
        </w:rPr>
        <w:t>respaldada</w:t>
      </w:r>
      <w:r w:rsidRPr="00CE5F13">
        <w:rPr>
          <w:i/>
          <w:lang w:val="es-PE"/>
        </w:rPr>
        <w:t>s</w:t>
      </w:r>
      <w:r w:rsidR="00042454" w:rsidRPr="00CE5F13">
        <w:rPr>
          <w:i/>
          <w:lang w:val="es-PE"/>
        </w:rPr>
        <w:t xml:space="preserve"> por activos que no son ALAC</w:t>
      </w:r>
      <w:r w:rsidR="00AB38B1" w:rsidRPr="00CE5F13">
        <w:rPr>
          <w:i/>
          <w:lang w:val="es-PE"/>
        </w:rPr>
        <w:t>, siempre que el BCRP no sea la contraparte,</w:t>
      </w:r>
      <w:r w:rsidR="00042454" w:rsidRPr="00CE5F13">
        <w:rPr>
          <w:i/>
          <w:lang w:val="es-PE"/>
        </w:rPr>
        <w:t xml:space="preserve"> se </w:t>
      </w:r>
      <w:r w:rsidR="003F61E6" w:rsidRPr="00CE5F13">
        <w:rPr>
          <w:i/>
          <w:lang w:val="es-PE"/>
        </w:rPr>
        <w:t>considera</w:t>
      </w:r>
      <w:r w:rsidR="00042454" w:rsidRPr="00CE5F13">
        <w:rPr>
          <w:i/>
          <w:lang w:val="es-PE"/>
        </w:rPr>
        <w:t xml:space="preserve"> que </w:t>
      </w:r>
      <w:r w:rsidRPr="00CE5F13">
        <w:rPr>
          <w:i/>
          <w:lang w:val="es-PE"/>
        </w:rPr>
        <w:t>dichas operaciones</w:t>
      </w:r>
      <w:r w:rsidR="00042454" w:rsidRPr="00CE5F13">
        <w:rPr>
          <w:i/>
          <w:lang w:val="es-PE"/>
        </w:rPr>
        <w:t xml:space="preserve"> no s</w:t>
      </w:r>
      <w:r w:rsidRPr="00CE5F13">
        <w:rPr>
          <w:i/>
          <w:lang w:val="es-PE"/>
        </w:rPr>
        <w:t>on</w:t>
      </w:r>
      <w:r w:rsidR="00042454" w:rsidRPr="00CE5F13">
        <w:rPr>
          <w:i/>
          <w:lang w:val="es-PE"/>
        </w:rPr>
        <w:t xml:space="preserve"> renovadas. </w:t>
      </w:r>
      <w:r w:rsidR="003F61E6" w:rsidRPr="00CE5F13">
        <w:rPr>
          <w:i/>
          <w:lang w:val="es-PE"/>
        </w:rPr>
        <w:t xml:space="preserve">Si el vencimiento de este tipo de operaciones ocurre en los próximos </w:t>
      </w:r>
      <w:r w:rsidRPr="00CE5F13">
        <w:rPr>
          <w:i/>
          <w:lang w:val="es-PE"/>
        </w:rPr>
        <w:t>treinta (</w:t>
      </w:r>
      <w:r w:rsidR="003F61E6" w:rsidRPr="00CE5F13">
        <w:rPr>
          <w:i/>
          <w:lang w:val="es-PE"/>
        </w:rPr>
        <w:t>30</w:t>
      </w:r>
      <w:r w:rsidRPr="00CE5F13">
        <w:rPr>
          <w:i/>
          <w:lang w:val="es-PE"/>
        </w:rPr>
        <w:t>)</w:t>
      </w:r>
      <w:r w:rsidR="003F61E6" w:rsidRPr="00CE5F13">
        <w:rPr>
          <w:i/>
          <w:lang w:val="es-PE"/>
        </w:rPr>
        <w:t xml:space="preserve"> días, </w:t>
      </w:r>
      <w:r w:rsidR="00920D38" w:rsidRPr="00CE5F13">
        <w:rPr>
          <w:i/>
          <w:lang w:val="es-PE"/>
        </w:rPr>
        <w:t xml:space="preserve">se considera que </w:t>
      </w:r>
      <w:r w:rsidR="003F61E6" w:rsidRPr="00CE5F13">
        <w:rPr>
          <w:i/>
          <w:lang w:val="es-PE"/>
        </w:rPr>
        <w:t>la</w:t>
      </w:r>
      <w:r w:rsidR="00042454" w:rsidRPr="00CE5F13">
        <w:rPr>
          <w:i/>
          <w:lang w:val="es-PE"/>
        </w:rPr>
        <w:t xml:space="preserve"> empresa </w:t>
      </w:r>
      <w:r w:rsidR="00AB38B1" w:rsidRPr="00CE5F13">
        <w:rPr>
          <w:i/>
          <w:lang w:val="es-PE"/>
        </w:rPr>
        <w:t>paga al vencimiento el equivalente al total del efectivo prestado</w:t>
      </w:r>
      <w:r w:rsidR="003F61E6" w:rsidRPr="00CE5F13">
        <w:rPr>
          <w:i/>
          <w:lang w:val="es-PE"/>
        </w:rPr>
        <w:t>.</w:t>
      </w:r>
    </w:p>
    <w:p w14:paraId="703F282C" w14:textId="77777777" w:rsidR="00042454" w:rsidRDefault="00042454" w:rsidP="00A517A0">
      <w:pPr>
        <w:ind w:left="708"/>
        <w:jc w:val="both"/>
        <w:rPr>
          <w:i/>
          <w:noProof/>
          <w:lang w:val="es-PE" w:eastAsia="es-PE"/>
        </w:rPr>
      </w:pPr>
    </w:p>
    <w:p w14:paraId="41F50703" w14:textId="77777777" w:rsidR="00E6523A" w:rsidRDefault="00E6523A" w:rsidP="00E6523A">
      <w:pPr>
        <w:ind w:left="708"/>
        <w:jc w:val="both"/>
        <w:rPr>
          <w:i/>
          <w:noProof/>
          <w:lang w:val="es-PE" w:eastAsia="es-PE"/>
        </w:rPr>
      </w:pPr>
      <w:r w:rsidRPr="00A517A0">
        <w:rPr>
          <w:i/>
          <w:noProof/>
          <w:lang w:val="es-PE" w:eastAsia="es-PE"/>
        </w:rPr>
        <w:t xml:space="preserve">Las </w:t>
      </w:r>
      <w:r>
        <w:rPr>
          <w:i/>
          <w:noProof/>
          <w:lang w:val="es-PE" w:eastAsia="es-PE"/>
        </w:rPr>
        <w:t>cuentas por pagar por operaciones de reporte</w:t>
      </w:r>
      <w:r w:rsidRPr="00A517A0">
        <w:rPr>
          <w:i/>
          <w:noProof/>
          <w:lang w:val="es-PE" w:eastAsia="es-PE"/>
        </w:rPr>
        <w:t xml:space="preserve"> y sus respectivos </w:t>
      </w:r>
      <w:r>
        <w:rPr>
          <w:i/>
          <w:noProof/>
          <w:lang w:val="es-PE" w:eastAsia="es-PE"/>
        </w:rPr>
        <w:t>factores</w:t>
      </w:r>
      <w:r w:rsidRPr="00A517A0">
        <w:rPr>
          <w:i/>
          <w:noProof/>
          <w:lang w:val="es-PE" w:eastAsia="es-PE"/>
        </w:rPr>
        <w:t xml:space="preserve"> </w:t>
      </w:r>
      <w:r w:rsidR="00E11897">
        <w:rPr>
          <w:i/>
          <w:noProof/>
          <w:lang w:val="es-PE" w:eastAsia="es-PE"/>
        </w:rPr>
        <w:t xml:space="preserve">son </w:t>
      </w:r>
      <w:r w:rsidRPr="00A517A0">
        <w:rPr>
          <w:i/>
          <w:noProof/>
          <w:lang w:val="es-PE" w:eastAsia="es-PE"/>
        </w:rPr>
        <w:t>los siguientes:</w:t>
      </w:r>
    </w:p>
    <w:p w14:paraId="701ACEA3" w14:textId="77777777" w:rsidR="00B47A8C" w:rsidRDefault="00B47A8C" w:rsidP="00A517A0">
      <w:pPr>
        <w:ind w:left="708"/>
        <w:jc w:val="both"/>
        <w:rPr>
          <w:i/>
          <w:noProof/>
          <w:lang w:val="es-PE" w:eastAsia="es-PE"/>
        </w:rPr>
      </w:pPr>
    </w:p>
    <w:tbl>
      <w:tblPr>
        <w:tblStyle w:val="Tablaconcuadrcula"/>
        <w:tblpPr w:leftFromText="141" w:rightFromText="141" w:vertAnchor="text" w:horzAnchor="margin" w:tblpXSpec="right" w:tblpY="34"/>
        <w:tblW w:w="0" w:type="auto"/>
        <w:tblLook w:val="04A0" w:firstRow="1" w:lastRow="0" w:firstColumn="1" w:lastColumn="0" w:noHBand="0" w:noVBand="1"/>
      </w:tblPr>
      <w:tblGrid>
        <w:gridCol w:w="6079"/>
        <w:gridCol w:w="1411"/>
      </w:tblGrid>
      <w:tr w:rsidR="00B47A8C" w14:paraId="079E49DA" w14:textId="77777777" w:rsidTr="00B47A8C">
        <w:tc>
          <w:tcPr>
            <w:tcW w:w="6079" w:type="dxa"/>
          </w:tcPr>
          <w:p w14:paraId="4F76272B" w14:textId="77777777" w:rsidR="00B47A8C" w:rsidRDefault="00B47A8C" w:rsidP="00B47A8C">
            <w:pPr>
              <w:pStyle w:val="Prrafodelista"/>
              <w:ind w:left="0"/>
              <w:contextualSpacing w:val="0"/>
              <w:jc w:val="center"/>
              <w:rPr>
                <w:i/>
                <w:lang w:val="es-PE"/>
              </w:rPr>
            </w:pPr>
            <w:r>
              <w:rPr>
                <w:i/>
                <w:lang w:val="es-PE"/>
              </w:rPr>
              <w:t>Categoría</w:t>
            </w:r>
          </w:p>
        </w:tc>
        <w:tc>
          <w:tcPr>
            <w:tcW w:w="1411" w:type="dxa"/>
          </w:tcPr>
          <w:p w14:paraId="02C98274" w14:textId="77777777" w:rsidR="00B47A8C" w:rsidRDefault="00B47A8C" w:rsidP="00B47A8C">
            <w:pPr>
              <w:pStyle w:val="Prrafodelista"/>
              <w:ind w:left="0"/>
              <w:contextualSpacing w:val="0"/>
              <w:jc w:val="center"/>
              <w:rPr>
                <w:i/>
                <w:lang w:val="es-PE"/>
              </w:rPr>
            </w:pPr>
            <w:r>
              <w:rPr>
                <w:i/>
                <w:lang w:val="es-PE"/>
              </w:rPr>
              <w:t>Factor</w:t>
            </w:r>
          </w:p>
        </w:tc>
      </w:tr>
      <w:tr w:rsidR="00B47A8C" w14:paraId="0926E5AF" w14:textId="77777777" w:rsidTr="00B47A8C">
        <w:tc>
          <w:tcPr>
            <w:tcW w:w="6079" w:type="dxa"/>
          </w:tcPr>
          <w:p w14:paraId="5E83DC07" w14:textId="77777777" w:rsidR="00B47A8C" w:rsidRDefault="00B47A8C" w:rsidP="00B47A8C">
            <w:pPr>
              <w:pStyle w:val="Prrafodelista"/>
              <w:ind w:left="0"/>
              <w:contextualSpacing w:val="0"/>
              <w:jc w:val="both"/>
              <w:rPr>
                <w:i/>
                <w:lang w:val="es-PE"/>
              </w:rPr>
            </w:pPr>
            <w:r>
              <w:rPr>
                <w:i/>
                <w:lang w:val="es-PE"/>
              </w:rPr>
              <w:t xml:space="preserve">- Con </w:t>
            </w:r>
            <w:r w:rsidRPr="00A517A0">
              <w:rPr>
                <w:i/>
                <w:lang w:val="es-PE"/>
              </w:rPr>
              <w:t>el BCRP como contraparte</w:t>
            </w:r>
            <w:r>
              <w:rPr>
                <w:i/>
                <w:lang w:val="es-PE"/>
              </w:rPr>
              <w:t xml:space="preserve"> </w:t>
            </w:r>
          </w:p>
          <w:p w14:paraId="039CF358" w14:textId="77777777" w:rsidR="00B47A8C" w:rsidRDefault="00B47A8C" w:rsidP="00B47A8C">
            <w:pPr>
              <w:pStyle w:val="Prrafodelista"/>
              <w:ind w:left="0"/>
              <w:contextualSpacing w:val="0"/>
              <w:jc w:val="both"/>
              <w:rPr>
                <w:i/>
                <w:lang w:val="es-PE"/>
              </w:rPr>
            </w:pPr>
          </w:p>
          <w:p w14:paraId="3730365C" w14:textId="77777777" w:rsidR="00B47A8C" w:rsidRDefault="00B47A8C" w:rsidP="00B47A8C">
            <w:pPr>
              <w:pStyle w:val="Prrafodelista"/>
              <w:ind w:left="0"/>
              <w:contextualSpacing w:val="0"/>
              <w:jc w:val="both"/>
              <w:rPr>
                <w:i/>
                <w:lang w:val="es-PE"/>
              </w:rPr>
            </w:pPr>
            <w:r>
              <w:rPr>
                <w:i/>
                <w:lang w:val="es-PE"/>
              </w:rPr>
              <w:t>- C</w:t>
            </w:r>
            <w:r w:rsidRPr="008635C6">
              <w:rPr>
                <w:i/>
                <w:lang w:val="es-PE"/>
              </w:rPr>
              <w:t>on valores del BCRP y Gobierno Central</w:t>
            </w:r>
          </w:p>
          <w:p w14:paraId="4FA23486" w14:textId="77777777" w:rsidR="00B47A8C" w:rsidRDefault="00B47A8C" w:rsidP="00B47A8C">
            <w:pPr>
              <w:pStyle w:val="Prrafodelista"/>
              <w:ind w:left="0"/>
              <w:contextualSpacing w:val="0"/>
              <w:jc w:val="both"/>
              <w:rPr>
                <w:i/>
                <w:lang w:val="es-PE"/>
              </w:rPr>
            </w:pPr>
          </w:p>
          <w:p w14:paraId="1CC5CF00" w14:textId="77777777" w:rsidR="00B47A8C" w:rsidRDefault="00B47A8C" w:rsidP="00B47A8C">
            <w:pPr>
              <w:pStyle w:val="Prrafodelista"/>
              <w:ind w:left="0"/>
              <w:contextualSpacing w:val="0"/>
              <w:jc w:val="both"/>
              <w:rPr>
                <w:i/>
                <w:lang w:val="es-PE"/>
              </w:rPr>
            </w:pPr>
            <w:r>
              <w:rPr>
                <w:i/>
                <w:lang w:val="es-PE"/>
              </w:rPr>
              <w:t>- C</w:t>
            </w:r>
            <w:r w:rsidRPr="008635C6">
              <w:rPr>
                <w:i/>
                <w:lang w:val="es-PE"/>
              </w:rPr>
              <w:t>on valores de Gobierno</w:t>
            </w:r>
            <w:r w:rsidR="00AA0394">
              <w:rPr>
                <w:i/>
                <w:lang w:val="es-PE"/>
              </w:rPr>
              <w:t>s</w:t>
            </w:r>
            <w:r w:rsidRPr="008635C6">
              <w:rPr>
                <w:i/>
                <w:lang w:val="es-PE"/>
              </w:rPr>
              <w:t xml:space="preserve"> del Exterior de Riesgo I</w:t>
            </w:r>
          </w:p>
          <w:p w14:paraId="6BA2F010" w14:textId="77777777" w:rsidR="00B47A8C" w:rsidRDefault="00B47A8C" w:rsidP="00B47A8C">
            <w:pPr>
              <w:pStyle w:val="Prrafodelista"/>
              <w:ind w:left="0"/>
              <w:contextualSpacing w:val="0"/>
              <w:jc w:val="both"/>
              <w:rPr>
                <w:i/>
                <w:lang w:val="es-PE"/>
              </w:rPr>
            </w:pPr>
          </w:p>
          <w:p w14:paraId="64E09770" w14:textId="77777777" w:rsidR="00B47A8C" w:rsidRDefault="00B47A8C" w:rsidP="00B47A8C">
            <w:pPr>
              <w:pStyle w:val="Prrafodelista"/>
              <w:ind w:left="0"/>
              <w:contextualSpacing w:val="0"/>
              <w:jc w:val="both"/>
              <w:rPr>
                <w:i/>
                <w:lang w:val="es-PE"/>
              </w:rPr>
            </w:pPr>
            <w:r>
              <w:rPr>
                <w:i/>
                <w:lang w:val="es-PE"/>
              </w:rPr>
              <w:t>- C</w:t>
            </w:r>
            <w:r w:rsidRPr="008635C6">
              <w:rPr>
                <w:i/>
                <w:lang w:val="es-PE"/>
              </w:rPr>
              <w:t xml:space="preserve">on valores de Bancos Multilaterales de Desarrollo </w:t>
            </w:r>
            <w:r>
              <w:rPr>
                <w:i/>
                <w:lang w:val="es-PE"/>
              </w:rPr>
              <w:t xml:space="preserve">con </w:t>
            </w:r>
            <w:r w:rsidRPr="008635C6">
              <w:rPr>
                <w:i/>
                <w:lang w:val="es-PE"/>
              </w:rPr>
              <w:t>ponderación de riesgo de crédito 0%</w:t>
            </w:r>
          </w:p>
        </w:tc>
        <w:tc>
          <w:tcPr>
            <w:tcW w:w="1411" w:type="dxa"/>
            <w:vAlign w:val="center"/>
          </w:tcPr>
          <w:p w14:paraId="171E86D2" w14:textId="77777777" w:rsidR="00B47A8C" w:rsidRDefault="00B47A8C" w:rsidP="00B47A8C">
            <w:pPr>
              <w:pStyle w:val="Prrafodelista"/>
              <w:ind w:left="0"/>
              <w:contextualSpacing w:val="0"/>
              <w:jc w:val="center"/>
              <w:rPr>
                <w:i/>
                <w:lang w:val="es-PE"/>
              </w:rPr>
            </w:pPr>
            <w:r>
              <w:rPr>
                <w:i/>
                <w:lang w:val="es-PE"/>
              </w:rPr>
              <w:t>0%</w:t>
            </w:r>
          </w:p>
        </w:tc>
      </w:tr>
      <w:tr w:rsidR="00B47A8C" w14:paraId="17026CAC" w14:textId="77777777" w:rsidTr="00B47A8C">
        <w:tc>
          <w:tcPr>
            <w:tcW w:w="6079" w:type="dxa"/>
          </w:tcPr>
          <w:p w14:paraId="34461150" w14:textId="77777777" w:rsidR="00B47A8C" w:rsidRDefault="00B47A8C" w:rsidP="00B47A8C">
            <w:pPr>
              <w:pStyle w:val="Prrafodelista"/>
              <w:ind w:left="0"/>
              <w:contextualSpacing w:val="0"/>
              <w:jc w:val="both"/>
              <w:rPr>
                <w:i/>
                <w:lang w:val="es-PE"/>
              </w:rPr>
            </w:pPr>
            <w:r>
              <w:rPr>
                <w:i/>
                <w:lang w:val="es-PE"/>
              </w:rPr>
              <w:t>- C</w:t>
            </w:r>
            <w:r w:rsidRPr="008635C6">
              <w:rPr>
                <w:i/>
                <w:lang w:val="es-PE"/>
              </w:rPr>
              <w:t>on valores de Gobierno</w:t>
            </w:r>
            <w:r w:rsidR="00AA0394">
              <w:rPr>
                <w:i/>
                <w:lang w:val="es-PE"/>
              </w:rPr>
              <w:t>s</w:t>
            </w:r>
            <w:r w:rsidRPr="008635C6">
              <w:rPr>
                <w:i/>
                <w:lang w:val="es-PE"/>
              </w:rPr>
              <w:t xml:space="preserve"> del Exterior de Riesgo II</w:t>
            </w:r>
          </w:p>
        </w:tc>
        <w:tc>
          <w:tcPr>
            <w:tcW w:w="1411" w:type="dxa"/>
            <w:vAlign w:val="center"/>
          </w:tcPr>
          <w:p w14:paraId="7F130060" w14:textId="77777777" w:rsidR="00B47A8C" w:rsidRDefault="00B47A8C" w:rsidP="00B47A8C">
            <w:pPr>
              <w:pStyle w:val="Prrafodelista"/>
              <w:ind w:left="0"/>
              <w:contextualSpacing w:val="0"/>
              <w:jc w:val="center"/>
              <w:rPr>
                <w:i/>
                <w:lang w:val="es-PE"/>
              </w:rPr>
            </w:pPr>
            <w:r>
              <w:rPr>
                <w:i/>
                <w:lang w:val="es-PE"/>
              </w:rPr>
              <w:t>15%</w:t>
            </w:r>
          </w:p>
        </w:tc>
      </w:tr>
      <w:tr w:rsidR="00B47A8C" w14:paraId="548B4ED6" w14:textId="77777777" w:rsidTr="00B47A8C">
        <w:tc>
          <w:tcPr>
            <w:tcW w:w="6079" w:type="dxa"/>
          </w:tcPr>
          <w:p w14:paraId="530FB775" w14:textId="77777777" w:rsidR="00B47A8C" w:rsidRDefault="00B47A8C" w:rsidP="00B47A8C">
            <w:pPr>
              <w:pStyle w:val="Prrafodelista"/>
              <w:ind w:left="0"/>
              <w:contextualSpacing w:val="0"/>
              <w:jc w:val="both"/>
              <w:rPr>
                <w:i/>
                <w:lang w:val="es-PE"/>
              </w:rPr>
            </w:pPr>
            <w:r>
              <w:rPr>
                <w:i/>
                <w:lang w:val="es-PE"/>
              </w:rPr>
              <w:t>- Con b</w:t>
            </w:r>
            <w:r w:rsidRPr="008635C6">
              <w:rPr>
                <w:i/>
                <w:lang w:val="es-PE"/>
              </w:rPr>
              <w:t xml:space="preserve">onos corporativos emitidos por empresas privadas del sector no financiero, que califican para acceder a operaciones de reporte de valores con el </w:t>
            </w:r>
            <w:r>
              <w:rPr>
                <w:i/>
                <w:lang w:val="es-PE"/>
              </w:rPr>
              <w:t>BCRP</w:t>
            </w:r>
          </w:p>
        </w:tc>
        <w:tc>
          <w:tcPr>
            <w:tcW w:w="1411" w:type="dxa"/>
            <w:vAlign w:val="center"/>
          </w:tcPr>
          <w:p w14:paraId="1CFDED74" w14:textId="77777777" w:rsidR="00B47A8C" w:rsidRDefault="00B47A8C" w:rsidP="00B47A8C">
            <w:pPr>
              <w:pStyle w:val="Prrafodelista"/>
              <w:ind w:left="0"/>
              <w:contextualSpacing w:val="0"/>
              <w:jc w:val="center"/>
              <w:rPr>
                <w:i/>
                <w:lang w:val="es-PE"/>
              </w:rPr>
            </w:pPr>
            <w:r>
              <w:rPr>
                <w:i/>
                <w:lang w:val="es-PE"/>
              </w:rPr>
              <w:t>25%</w:t>
            </w:r>
          </w:p>
        </w:tc>
      </w:tr>
      <w:tr w:rsidR="00B47A8C" w14:paraId="17B94BF4" w14:textId="77777777" w:rsidTr="00B47A8C">
        <w:tc>
          <w:tcPr>
            <w:tcW w:w="6079" w:type="dxa"/>
          </w:tcPr>
          <w:p w14:paraId="7F5C3D75" w14:textId="77777777" w:rsidR="00B47A8C" w:rsidRPr="00EA072F" w:rsidRDefault="00B47A8C" w:rsidP="00B47A8C">
            <w:pPr>
              <w:jc w:val="both"/>
              <w:rPr>
                <w:i/>
                <w:lang w:val="es-PE"/>
              </w:rPr>
            </w:pPr>
            <w:r>
              <w:rPr>
                <w:i/>
                <w:lang w:val="es-PE"/>
              </w:rPr>
              <w:t xml:space="preserve">- </w:t>
            </w:r>
            <w:r w:rsidRPr="00EA072F">
              <w:rPr>
                <w:i/>
                <w:lang w:val="es-PE"/>
              </w:rPr>
              <w:t>Con valores de Gobierno</w:t>
            </w:r>
            <w:r w:rsidR="00AA0394">
              <w:rPr>
                <w:i/>
                <w:lang w:val="es-PE"/>
              </w:rPr>
              <w:t>s</w:t>
            </w:r>
            <w:r w:rsidRPr="00EA072F">
              <w:rPr>
                <w:i/>
                <w:lang w:val="es-PE"/>
              </w:rPr>
              <w:t xml:space="preserve"> del Exterior de Riesgo III</w:t>
            </w:r>
          </w:p>
        </w:tc>
        <w:tc>
          <w:tcPr>
            <w:tcW w:w="1411" w:type="dxa"/>
            <w:vAlign w:val="center"/>
          </w:tcPr>
          <w:p w14:paraId="10AEA9EB" w14:textId="77777777" w:rsidR="00B47A8C" w:rsidRDefault="00B47A8C" w:rsidP="00B47A8C">
            <w:pPr>
              <w:pStyle w:val="Prrafodelista"/>
              <w:ind w:left="0"/>
              <w:contextualSpacing w:val="0"/>
              <w:jc w:val="center"/>
              <w:rPr>
                <w:i/>
                <w:lang w:val="es-PE"/>
              </w:rPr>
            </w:pPr>
            <w:r>
              <w:rPr>
                <w:i/>
                <w:lang w:val="es-PE"/>
              </w:rPr>
              <w:t>50%</w:t>
            </w:r>
          </w:p>
        </w:tc>
      </w:tr>
      <w:tr w:rsidR="00B47A8C" w14:paraId="6388084B" w14:textId="77777777" w:rsidTr="00B47A8C">
        <w:tc>
          <w:tcPr>
            <w:tcW w:w="6079" w:type="dxa"/>
          </w:tcPr>
          <w:p w14:paraId="3AA3903B" w14:textId="77777777" w:rsidR="00B47A8C" w:rsidRDefault="00B47A8C" w:rsidP="00B47A8C">
            <w:pPr>
              <w:pStyle w:val="Prrafodelista"/>
              <w:ind w:left="0"/>
              <w:contextualSpacing w:val="0"/>
              <w:jc w:val="both"/>
              <w:rPr>
                <w:i/>
                <w:lang w:val="es-PE"/>
              </w:rPr>
            </w:pPr>
            <w:r>
              <w:rPr>
                <w:i/>
                <w:lang w:val="es-PE"/>
              </w:rPr>
              <w:t>- C</w:t>
            </w:r>
            <w:r w:rsidRPr="008635C6">
              <w:rPr>
                <w:i/>
                <w:lang w:val="es-PE"/>
              </w:rPr>
              <w:t>on otros valores</w:t>
            </w:r>
          </w:p>
        </w:tc>
        <w:tc>
          <w:tcPr>
            <w:tcW w:w="1411" w:type="dxa"/>
            <w:vAlign w:val="center"/>
          </w:tcPr>
          <w:p w14:paraId="2FE0F0F1" w14:textId="77777777" w:rsidR="00B47A8C" w:rsidRDefault="00B47A8C" w:rsidP="00B47A8C">
            <w:pPr>
              <w:pStyle w:val="Prrafodelista"/>
              <w:ind w:left="0"/>
              <w:contextualSpacing w:val="0"/>
              <w:jc w:val="center"/>
              <w:rPr>
                <w:i/>
                <w:lang w:val="es-PE"/>
              </w:rPr>
            </w:pPr>
            <w:r>
              <w:rPr>
                <w:i/>
                <w:lang w:val="es-PE"/>
              </w:rPr>
              <w:t>100%</w:t>
            </w:r>
          </w:p>
        </w:tc>
      </w:tr>
    </w:tbl>
    <w:p w14:paraId="483E9A20" w14:textId="77777777" w:rsidR="00E5298F" w:rsidRDefault="00E5298F" w:rsidP="00E60460">
      <w:pPr>
        <w:jc w:val="both"/>
        <w:rPr>
          <w:i/>
          <w:noProof/>
          <w:lang w:val="es-PE" w:eastAsia="es-PE"/>
        </w:rPr>
      </w:pPr>
    </w:p>
    <w:p w14:paraId="1BEBE245" w14:textId="77777777" w:rsidR="00E60460" w:rsidRDefault="00E60460" w:rsidP="00E60460">
      <w:pPr>
        <w:jc w:val="both"/>
        <w:rPr>
          <w:i/>
          <w:noProof/>
          <w:lang w:val="es-PE" w:eastAsia="es-PE"/>
        </w:rPr>
      </w:pPr>
    </w:p>
    <w:p w14:paraId="435430FB" w14:textId="77777777" w:rsidR="00E60460" w:rsidRDefault="00E60460" w:rsidP="00E60460">
      <w:pPr>
        <w:jc w:val="both"/>
        <w:rPr>
          <w:i/>
          <w:noProof/>
          <w:lang w:val="es-PE" w:eastAsia="es-PE"/>
        </w:rPr>
      </w:pPr>
    </w:p>
    <w:p w14:paraId="0FE7E4B4" w14:textId="77777777" w:rsidR="00E60460" w:rsidRDefault="00E60460" w:rsidP="00E60460">
      <w:pPr>
        <w:jc w:val="both"/>
        <w:rPr>
          <w:i/>
          <w:noProof/>
          <w:lang w:val="es-PE" w:eastAsia="es-PE"/>
        </w:rPr>
      </w:pPr>
    </w:p>
    <w:p w14:paraId="4E3D86DC" w14:textId="77777777" w:rsidR="00E60460" w:rsidRDefault="00E60460" w:rsidP="00E60460">
      <w:pPr>
        <w:jc w:val="both"/>
        <w:rPr>
          <w:i/>
          <w:noProof/>
          <w:lang w:val="es-PE" w:eastAsia="es-PE"/>
        </w:rPr>
      </w:pPr>
    </w:p>
    <w:p w14:paraId="296B8BFA" w14:textId="77777777" w:rsidR="00E60460" w:rsidRDefault="00E60460" w:rsidP="00E60460">
      <w:pPr>
        <w:jc w:val="both"/>
        <w:rPr>
          <w:i/>
          <w:noProof/>
          <w:lang w:val="es-PE" w:eastAsia="es-PE"/>
        </w:rPr>
      </w:pPr>
    </w:p>
    <w:p w14:paraId="1DE5B86F" w14:textId="77777777" w:rsidR="00E60460" w:rsidRDefault="00E60460" w:rsidP="00E60460">
      <w:pPr>
        <w:jc w:val="both"/>
        <w:rPr>
          <w:i/>
          <w:noProof/>
          <w:lang w:val="es-PE" w:eastAsia="es-PE"/>
        </w:rPr>
      </w:pPr>
    </w:p>
    <w:p w14:paraId="10E14029" w14:textId="77777777" w:rsidR="00E60460" w:rsidRDefault="00E60460" w:rsidP="00E60460">
      <w:pPr>
        <w:jc w:val="both"/>
        <w:rPr>
          <w:i/>
          <w:noProof/>
          <w:lang w:val="es-PE" w:eastAsia="es-PE"/>
        </w:rPr>
      </w:pPr>
    </w:p>
    <w:p w14:paraId="2C672376" w14:textId="77777777" w:rsidR="00E60460" w:rsidRDefault="00E60460" w:rsidP="00E60460">
      <w:pPr>
        <w:jc w:val="both"/>
        <w:rPr>
          <w:i/>
          <w:noProof/>
          <w:lang w:val="es-PE" w:eastAsia="es-PE"/>
        </w:rPr>
      </w:pPr>
    </w:p>
    <w:p w14:paraId="0BC8330C" w14:textId="77777777" w:rsidR="00E60460" w:rsidRDefault="00E60460" w:rsidP="00E60460">
      <w:pPr>
        <w:jc w:val="both"/>
        <w:rPr>
          <w:i/>
          <w:noProof/>
          <w:lang w:val="es-PE" w:eastAsia="es-PE"/>
        </w:rPr>
      </w:pPr>
    </w:p>
    <w:p w14:paraId="1A5B0A49" w14:textId="77777777" w:rsidR="00E60460" w:rsidRDefault="00E60460" w:rsidP="00E60460">
      <w:pPr>
        <w:jc w:val="both"/>
        <w:rPr>
          <w:i/>
          <w:noProof/>
          <w:lang w:val="es-PE" w:eastAsia="es-PE"/>
        </w:rPr>
      </w:pPr>
    </w:p>
    <w:p w14:paraId="31A64B77" w14:textId="77777777" w:rsidR="00E60460" w:rsidRDefault="00E60460" w:rsidP="00E60460">
      <w:pPr>
        <w:jc w:val="both"/>
        <w:rPr>
          <w:i/>
          <w:noProof/>
          <w:lang w:val="es-PE" w:eastAsia="es-PE"/>
        </w:rPr>
      </w:pPr>
    </w:p>
    <w:p w14:paraId="53A9EFDE" w14:textId="77777777" w:rsidR="00E60460" w:rsidRDefault="00E60460" w:rsidP="00E60460">
      <w:pPr>
        <w:jc w:val="both"/>
        <w:rPr>
          <w:i/>
          <w:noProof/>
          <w:lang w:val="es-PE" w:eastAsia="es-PE"/>
        </w:rPr>
      </w:pPr>
    </w:p>
    <w:p w14:paraId="3963F71C" w14:textId="77777777" w:rsidR="00E60460" w:rsidRDefault="00E60460" w:rsidP="00E60460">
      <w:pPr>
        <w:jc w:val="both"/>
        <w:rPr>
          <w:i/>
          <w:noProof/>
          <w:lang w:val="es-PE" w:eastAsia="es-PE"/>
        </w:rPr>
      </w:pPr>
    </w:p>
    <w:p w14:paraId="4B0BB062" w14:textId="77777777" w:rsidR="00E60460" w:rsidRDefault="00E60460" w:rsidP="00E60460">
      <w:pPr>
        <w:jc w:val="both"/>
        <w:rPr>
          <w:i/>
          <w:noProof/>
          <w:lang w:val="es-PE" w:eastAsia="es-PE"/>
        </w:rPr>
      </w:pPr>
    </w:p>
    <w:p w14:paraId="24ABA7F3" w14:textId="77777777" w:rsidR="00A517A0" w:rsidRPr="00A517A0" w:rsidRDefault="00A517A0" w:rsidP="00A517A0">
      <w:pPr>
        <w:pStyle w:val="Prrafodelista"/>
        <w:numPr>
          <w:ilvl w:val="0"/>
          <w:numId w:val="23"/>
        </w:numPr>
        <w:contextualSpacing w:val="0"/>
        <w:jc w:val="both"/>
        <w:rPr>
          <w:b/>
          <w:i/>
          <w:lang w:val="es-PE"/>
        </w:rPr>
      </w:pPr>
      <w:r w:rsidRPr="00A517A0">
        <w:rPr>
          <w:b/>
          <w:i/>
          <w:lang w:val="es-PE"/>
        </w:rPr>
        <w:t>Otros Flujos Salientes:</w:t>
      </w:r>
    </w:p>
    <w:p w14:paraId="6856E573" w14:textId="6D1532BD" w:rsidR="00ED4BD1" w:rsidRDefault="00A517A0" w:rsidP="00A517A0">
      <w:pPr>
        <w:ind w:left="708"/>
        <w:jc w:val="both"/>
        <w:rPr>
          <w:i/>
          <w:lang w:val="es-PE"/>
        </w:rPr>
      </w:pPr>
      <w:r w:rsidRPr="00A517A0">
        <w:rPr>
          <w:i/>
          <w:noProof/>
          <w:lang w:val="es-PE" w:eastAsia="es-PE"/>
        </w:rPr>
        <w:t>Se consideran en esta categoría</w:t>
      </w:r>
      <w:r w:rsidR="00695DC6">
        <w:rPr>
          <w:i/>
          <w:noProof/>
          <w:lang w:val="es-PE" w:eastAsia="es-PE"/>
        </w:rPr>
        <w:t xml:space="preserve"> </w:t>
      </w:r>
      <w:r w:rsidR="00695DC6" w:rsidRPr="00E665C5">
        <w:rPr>
          <w:i/>
          <w:noProof/>
          <w:lang w:val="es-PE" w:eastAsia="es-PE"/>
        </w:rPr>
        <w:t xml:space="preserve">aquellas obligaciones que puedan generar flujos salientes con </w:t>
      </w:r>
      <w:r w:rsidR="00695DC6" w:rsidRPr="00E665C5">
        <w:rPr>
          <w:i/>
          <w:lang w:val="es-PE"/>
        </w:rPr>
        <w:t xml:space="preserve">vencimiento residual igual o menor a </w:t>
      </w:r>
      <w:r w:rsidR="00330A59" w:rsidRPr="00E665C5">
        <w:rPr>
          <w:i/>
          <w:lang w:val="es-PE"/>
        </w:rPr>
        <w:t>treinta (</w:t>
      </w:r>
      <w:r w:rsidR="00695DC6" w:rsidRPr="00E665C5">
        <w:rPr>
          <w:i/>
          <w:lang w:val="es-PE"/>
        </w:rPr>
        <w:t>30</w:t>
      </w:r>
      <w:r w:rsidR="00330A59" w:rsidRPr="00E665C5">
        <w:rPr>
          <w:i/>
          <w:lang w:val="es-PE"/>
        </w:rPr>
        <w:t>)</w:t>
      </w:r>
      <w:r w:rsidR="00695DC6" w:rsidRPr="00E665C5">
        <w:rPr>
          <w:i/>
          <w:lang w:val="es-PE"/>
        </w:rPr>
        <w:t xml:space="preserve"> día</w:t>
      </w:r>
      <w:r w:rsidR="00637ECF" w:rsidRPr="00E665C5">
        <w:rPr>
          <w:i/>
          <w:noProof/>
          <w:lang w:val="es-PE" w:eastAsia="es-PE"/>
        </w:rPr>
        <w:t xml:space="preserve">s. </w:t>
      </w:r>
      <w:r w:rsidR="00ED4BD1" w:rsidRPr="00E665C5">
        <w:rPr>
          <w:i/>
          <w:lang w:val="es-PE"/>
        </w:rPr>
        <w:t>No se consideran las salidas de efectivo provenientes de cuentas por pagar no financieras.</w:t>
      </w:r>
    </w:p>
    <w:p w14:paraId="68AD5440" w14:textId="77777777" w:rsidR="00ED4BD1" w:rsidRDefault="00ED4BD1" w:rsidP="00A517A0">
      <w:pPr>
        <w:ind w:left="708"/>
        <w:jc w:val="both"/>
        <w:rPr>
          <w:i/>
          <w:noProof/>
          <w:lang w:val="es-PE" w:eastAsia="es-PE"/>
        </w:rPr>
      </w:pPr>
    </w:p>
    <w:p w14:paraId="5C861588" w14:textId="77777777" w:rsidR="00A517A0" w:rsidRDefault="009C5E86" w:rsidP="00A517A0">
      <w:pPr>
        <w:ind w:left="708"/>
        <w:jc w:val="both"/>
        <w:rPr>
          <w:i/>
          <w:noProof/>
          <w:lang w:val="es-PE" w:eastAsia="es-PE"/>
        </w:rPr>
      </w:pPr>
      <w:r>
        <w:rPr>
          <w:i/>
          <w:noProof/>
          <w:lang w:val="es-PE" w:eastAsia="es-PE"/>
        </w:rPr>
        <w:t>Los otros flujos salientes</w:t>
      </w:r>
      <w:r w:rsidR="00637ECF">
        <w:rPr>
          <w:i/>
          <w:noProof/>
          <w:lang w:val="es-PE" w:eastAsia="es-PE"/>
        </w:rPr>
        <w:t xml:space="preserve"> </w:t>
      </w:r>
      <w:r w:rsidR="00637ECF" w:rsidRPr="00A517A0">
        <w:rPr>
          <w:i/>
          <w:noProof/>
          <w:lang w:val="es-PE" w:eastAsia="es-PE"/>
        </w:rPr>
        <w:t xml:space="preserve">y sus respectivos </w:t>
      </w:r>
      <w:r w:rsidR="00637ECF">
        <w:rPr>
          <w:i/>
          <w:noProof/>
          <w:lang w:val="es-PE" w:eastAsia="es-PE"/>
        </w:rPr>
        <w:t>factores</w:t>
      </w:r>
      <w:r w:rsidR="00637ECF" w:rsidRPr="00A517A0">
        <w:rPr>
          <w:i/>
          <w:noProof/>
          <w:lang w:val="es-PE" w:eastAsia="es-PE"/>
        </w:rPr>
        <w:t xml:space="preserve"> incluidos en esta categoría son los siguientes</w:t>
      </w:r>
      <w:r w:rsidR="00637ECF">
        <w:rPr>
          <w:noProof/>
          <w:lang w:val="es-PE" w:eastAsia="es-PE"/>
        </w:rPr>
        <w:t xml:space="preserve"> </w:t>
      </w:r>
      <w:r w:rsidR="005933BF">
        <w:rPr>
          <w:i/>
          <w:noProof/>
          <w:lang w:val="es-PE" w:eastAsia="es-PE"/>
        </w:rPr>
        <w:t>:</w:t>
      </w:r>
    </w:p>
    <w:p w14:paraId="1EF4ED08" w14:textId="77777777" w:rsidR="00565738" w:rsidRDefault="00565738" w:rsidP="00A517A0">
      <w:pPr>
        <w:ind w:left="708"/>
        <w:jc w:val="both"/>
        <w:rPr>
          <w:i/>
          <w:noProof/>
          <w:lang w:val="es-PE" w:eastAsia="es-PE"/>
        </w:rPr>
      </w:pPr>
    </w:p>
    <w:p w14:paraId="35361197" w14:textId="77777777" w:rsidR="00565738" w:rsidRPr="00BC493F" w:rsidRDefault="00565738" w:rsidP="00AF7E6D">
      <w:pPr>
        <w:ind w:firstLine="708"/>
        <w:jc w:val="both"/>
        <w:rPr>
          <w:i/>
          <w:noProof/>
          <w:lang w:val="es-PE" w:eastAsia="es-PE"/>
        </w:rPr>
      </w:pPr>
      <w:r w:rsidRPr="00BC493F">
        <w:rPr>
          <w:i/>
          <w:noProof/>
          <w:lang w:val="es-PE" w:eastAsia="es-PE"/>
        </w:rPr>
        <w:t>- Con factor de 100%:</w:t>
      </w:r>
    </w:p>
    <w:p w14:paraId="764DA4D8" w14:textId="77777777" w:rsidR="00565738" w:rsidRPr="00136C8F" w:rsidRDefault="00565738" w:rsidP="00BC493F">
      <w:pPr>
        <w:pStyle w:val="Prrafodelista"/>
        <w:ind w:left="2340"/>
        <w:jc w:val="both"/>
        <w:rPr>
          <w:i/>
          <w:noProof/>
          <w:lang w:val="es-PE" w:eastAsia="es-PE"/>
        </w:rPr>
      </w:pPr>
    </w:p>
    <w:p w14:paraId="1BB9EE41" w14:textId="77777777" w:rsidR="00A517A0" w:rsidRPr="00A517A0" w:rsidRDefault="00A517A0" w:rsidP="00A517A0">
      <w:pPr>
        <w:pStyle w:val="Prrafodelista"/>
        <w:numPr>
          <w:ilvl w:val="0"/>
          <w:numId w:val="22"/>
        </w:numPr>
        <w:ind w:left="1428"/>
        <w:contextualSpacing w:val="0"/>
        <w:jc w:val="both"/>
        <w:rPr>
          <w:i/>
          <w:lang w:val="es-PE"/>
        </w:rPr>
      </w:pPr>
      <w:r w:rsidRPr="00A517A0">
        <w:rPr>
          <w:i/>
          <w:lang w:val="es-PE"/>
        </w:rPr>
        <w:t>Cuentas por pagar – derivados</w:t>
      </w:r>
    </w:p>
    <w:p w14:paraId="46F5E9C9" w14:textId="77777777" w:rsidR="00A517A0" w:rsidRPr="00D63728" w:rsidRDefault="00A517A0" w:rsidP="00A517A0">
      <w:pPr>
        <w:pStyle w:val="Prrafodelista"/>
        <w:numPr>
          <w:ilvl w:val="0"/>
          <w:numId w:val="22"/>
        </w:numPr>
        <w:ind w:left="1428"/>
        <w:contextualSpacing w:val="0"/>
        <w:jc w:val="both"/>
        <w:rPr>
          <w:i/>
          <w:lang w:val="es-PE"/>
        </w:rPr>
      </w:pPr>
      <w:r w:rsidRPr="00D63728">
        <w:rPr>
          <w:i/>
          <w:lang w:val="es-PE"/>
        </w:rPr>
        <w:t>Cuentas por pagar – otros</w:t>
      </w:r>
    </w:p>
    <w:p w14:paraId="6316AA5F" w14:textId="77777777" w:rsidR="00A517A0" w:rsidRPr="00D63728" w:rsidRDefault="00A517A0" w:rsidP="00A517A0">
      <w:pPr>
        <w:pStyle w:val="Prrafodelista"/>
        <w:numPr>
          <w:ilvl w:val="0"/>
          <w:numId w:val="22"/>
        </w:numPr>
        <w:ind w:left="1428"/>
        <w:contextualSpacing w:val="0"/>
        <w:jc w:val="both"/>
        <w:rPr>
          <w:i/>
          <w:lang w:val="es-PE"/>
        </w:rPr>
      </w:pPr>
      <w:r w:rsidRPr="00D63728">
        <w:rPr>
          <w:i/>
          <w:lang w:val="es-PE"/>
        </w:rPr>
        <w:t xml:space="preserve">Otras obligaciones con el público </w:t>
      </w:r>
    </w:p>
    <w:p w14:paraId="7792DCFE" w14:textId="77777777" w:rsidR="00A517A0" w:rsidRPr="00A517A0" w:rsidRDefault="00A517A0" w:rsidP="00A517A0">
      <w:pPr>
        <w:pStyle w:val="Prrafodelista"/>
        <w:numPr>
          <w:ilvl w:val="0"/>
          <w:numId w:val="22"/>
        </w:numPr>
        <w:ind w:left="1428"/>
        <w:contextualSpacing w:val="0"/>
        <w:jc w:val="both"/>
        <w:rPr>
          <w:i/>
          <w:lang w:val="es-PE"/>
        </w:rPr>
      </w:pPr>
      <w:r w:rsidRPr="00A517A0">
        <w:rPr>
          <w:i/>
          <w:lang w:val="es-PE"/>
        </w:rPr>
        <w:t>Operaciones por liquidar</w:t>
      </w:r>
    </w:p>
    <w:p w14:paraId="040E82C3" w14:textId="0038320C" w:rsidR="00A517A0" w:rsidRPr="00E60460" w:rsidRDefault="00A517A0" w:rsidP="00E60460">
      <w:pPr>
        <w:pStyle w:val="Prrafodelista"/>
        <w:numPr>
          <w:ilvl w:val="0"/>
          <w:numId w:val="22"/>
        </w:numPr>
        <w:ind w:left="1428"/>
        <w:contextualSpacing w:val="0"/>
        <w:jc w:val="both"/>
        <w:rPr>
          <w:i/>
          <w:lang w:val="es-PE"/>
        </w:rPr>
      </w:pPr>
      <w:r w:rsidRPr="00A517A0">
        <w:rPr>
          <w:i/>
          <w:lang w:val="es-PE"/>
        </w:rPr>
        <w:t>Posiciones pasivas en derivados – Delivery</w:t>
      </w:r>
    </w:p>
    <w:p w14:paraId="3BBB31EE" w14:textId="3283D7B5" w:rsidR="00A517A0" w:rsidRPr="00460934" w:rsidRDefault="003F5D48" w:rsidP="00A517A0">
      <w:pPr>
        <w:pStyle w:val="Prrafodelista"/>
        <w:numPr>
          <w:ilvl w:val="0"/>
          <w:numId w:val="23"/>
        </w:numPr>
        <w:contextualSpacing w:val="0"/>
        <w:jc w:val="both"/>
        <w:rPr>
          <w:b/>
          <w:i/>
          <w:lang w:val="es-PE"/>
        </w:rPr>
      </w:pPr>
      <w:r>
        <w:rPr>
          <w:b/>
          <w:i/>
          <w:lang w:val="es-PE"/>
        </w:rPr>
        <w:t xml:space="preserve">Obligaciones </w:t>
      </w:r>
      <w:r w:rsidR="00A517A0" w:rsidRPr="00460934">
        <w:rPr>
          <w:b/>
          <w:i/>
          <w:lang w:val="es-PE"/>
        </w:rPr>
        <w:t>Contingentes</w:t>
      </w:r>
    </w:p>
    <w:p w14:paraId="17774F0E" w14:textId="4F9B3B82" w:rsidR="009F300A" w:rsidRDefault="00730700" w:rsidP="00A517A0">
      <w:pPr>
        <w:ind w:left="708"/>
        <w:jc w:val="both"/>
        <w:rPr>
          <w:i/>
          <w:noProof/>
          <w:lang w:val="es-PE" w:eastAsia="es-PE"/>
        </w:rPr>
      </w:pPr>
      <w:r w:rsidRPr="00460934">
        <w:rPr>
          <w:i/>
          <w:noProof/>
          <w:lang w:val="es-PE" w:eastAsia="es-PE"/>
        </w:rPr>
        <w:t>E</w:t>
      </w:r>
      <w:r w:rsidR="009F300A" w:rsidRPr="00460934">
        <w:rPr>
          <w:i/>
          <w:noProof/>
          <w:lang w:val="es-PE" w:eastAsia="es-PE"/>
        </w:rPr>
        <w:t xml:space="preserve">l escenario de estrés </w:t>
      </w:r>
      <w:r w:rsidRPr="00460934">
        <w:rPr>
          <w:i/>
          <w:noProof/>
          <w:lang w:val="es-PE" w:eastAsia="es-PE"/>
        </w:rPr>
        <w:t xml:space="preserve">del RCL </w:t>
      </w:r>
      <w:r w:rsidR="00D61427" w:rsidRPr="00460934">
        <w:rPr>
          <w:i/>
          <w:noProof/>
          <w:lang w:val="es-PE" w:eastAsia="es-PE"/>
        </w:rPr>
        <w:t>considera</w:t>
      </w:r>
      <w:r w:rsidRPr="00460934">
        <w:rPr>
          <w:i/>
          <w:noProof/>
          <w:lang w:val="es-PE" w:eastAsia="es-PE"/>
        </w:rPr>
        <w:t xml:space="preserve"> </w:t>
      </w:r>
      <w:r w:rsidR="00AA0394">
        <w:rPr>
          <w:i/>
          <w:noProof/>
          <w:lang w:val="es-PE" w:eastAsia="es-PE"/>
        </w:rPr>
        <w:t xml:space="preserve">que </w:t>
      </w:r>
      <w:r w:rsidR="003B72D6">
        <w:rPr>
          <w:i/>
          <w:noProof/>
          <w:lang w:val="es-PE" w:eastAsia="es-PE"/>
        </w:rPr>
        <w:t xml:space="preserve">se ejecuta un porcentaje de los </w:t>
      </w:r>
      <w:r w:rsidR="003B72D6" w:rsidRPr="00460934">
        <w:rPr>
          <w:i/>
          <w:noProof/>
          <w:lang w:val="es-PE" w:eastAsia="es-PE"/>
        </w:rPr>
        <w:t>avales, c</w:t>
      </w:r>
      <w:r w:rsidR="0084568B">
        <w:rPr>
          <w:i/>
          <w:noProof/>
          <w:lang w:val="es-PE" w:eastAsia="es-PE"/>
        </w:rPr>
        <w:t>artas fianza, cartas de crédito y</w:t>
      </w:r>
      <w:r w:rsidR="003B72D6" w:rsidRPr="00460934">
        <w:rPr>
          <w:i/>
          <w:noProof/>
          <w:lang w:val="es-PE" w:eastAsia="es-PE"/>
        </w:rPr>
        <w:t xml:space="preserve"> aceptaciones bancarias</w:t>
      </w:r>
      <w:r w:rsidR="0084568B">
        <w:rPr>
          <w:i/>
          <w:noProof/>
          <w:lang w:val="es-PE" w:eastAsia="es-PE"/>
        </w:rPr>
        <w:t>,</w:t>
      </w:r>
      <w:r w:rsidR="003B72D6" w:rsidRPr="00460934">
        <w:rPr>
          <w:i/>
          <w:noProof/>
          <w:lang w:val="es-PE" w:eastAsia="es-PE"/>
        </w:rPr>
        <w:t xml:space="preserve"> </w:t>
      </w:r>
      <w:r w:rsidR="003B72D6">
        <w:rPr>
          <w:i/>
          <w:noProof/>
          <w:lang w:val="es-PE" w:eastAsia="es-PE"/>
        </w:rPr>
        <w:t xml:space="preserve">y </w:t>
      </w:r>
      <w:r w:rsidR="00AA0394">
        <w:rPr>
          <w:i/>
          <w:noProof/>
          <w:lang w:val="es-PE" w:eastAsia="es-PE"/>
        </w:rPr>
        <w:t>se hace</w:t>
      </w:r>
      <w:r w:rsidRPr="00460934">
        <w:rPr>
          <w:i/>
          <w:noProof/>
          <w:lang w:val="es-PE" w:eastAsia="es-PE"/>
        </w:rPr>
        <w:t xml:space="preserve"> </w:t>
      </w:r>
      <w:r w:rsidR="009F300A" w:rsidRPr="00460934">
        <w:rPr>
          <w:i/>
          <w:noProof/>
          <w:lang w:val="es-PE" w:eastAsia="es-PE"/>
        </w:rPr>
        <w:t xml:space="preserve">uso </w:t>
      </w:r>
      <w:r w:rsidRPr="00460934">
        <w:rPr>
          <w:i/>
          <w:noProof/>
          <w:lang w:val="es-PE" w:eastAsia="es-PE"/>
        </w:rPr>
        <w:t xml:space="preserve">de una porción </w:t>
      </w:r>
      <w:r w:rsidR="00AA0394">
        <w:rPr>
          <w:i/>
          <w:noProof/>
          <w:lang w:val="es-PE" w:eastAsia="es-PE"/>
        </w:rPr>
        <w:t xml:space="preserve">de las </w:t>
      </w:r>
      <w:r w:rsidR="003B72D6">
        <w:rPr>
          <w:i/>
          <w:noProof/>
          <w:lang w:val="es-PE" w:eastAsia="es-PE"/>
        </w:rPr>
        <w:t>líneas de crédito no utilizadas</w:t>
      </w:r>
      <w:r w:rsidR="00D57146" w:rsidRPr="00460934">
        <w:rPr>
          <w:i/>
          <w:noProof/>
          <w:lang w:val="es-PE" w:eastAsia="es-PE"/>
        </w:rPr>
        <w:t>. Para los</w:t>
      </w:r>
      <w:r w:rsidRPr="00460934">
        <w:rPr>
          <w:i/>
          <w:noProof/>
          <w:lang w:val="es-PE" w:eastAsia="es-PE"/>
        </w:rPr>
        <w:t xml:space="preserve"> créditos concedidos no desembolsados</w:t>
      </w:r>
      <w:r w:rsidR="00D57146" w:rsidRPr="00460934">
        <w:rPr>
          <w:i/>
          <w:noProof/>
          <w:lang w:val="es-PE" w:eastAsia="es-PE"/>
        </w:rPr>
        <w:t xml:space="preserve"> se considera un</w:t>
      </w:r>
      <w:r w:rsidR="00AA0394">
        <w:rPr>
          <w:i/>
          <w:noProof/>
          <w:lang w:val="es-PE" w:eastAsia="es-PE"/>
        </w:rPr>
        <w:t xml:space="preserve">a </w:t>
      </w:r>
      <w:r w:rsidR="00AA0394">
        <w:rPr>
          <w:i/>
          <w:noProof/>
          <w:lang w:val="es-PE" w:eastAsia="es-PE"/>
        </w:rPr>
        <w:lastRenderedPageBreak/>
        <w:t>salida de efectivo</w:t>
      </w:r>
      <w:r w:rsidR="00D57146" w:rsidRPr="00460934">
        <w:rPr>
          <w:i/>
          <w:noProof/>
          <w:lang w:val="es-PE" w:eastAsia="es-PE"/>
        </w:rPr>
        <w:t xml:space="preserve"> </w:t>
      </w:r>
      <w:r w:rsidR="00AA0394">
        <w:rPr>
          <w:i/>
          <w:noProof/>
          <w:lang w:val="es-PE" w:eastAsia="es-PE"/>
        </w:rPr>
        <w:t xml:space="preserve">por el importe comprometido a </w:t>
      </w:r>
      <w:r w:rsidR="00B02701">
        <w:rPr>
          <w:i/>
          <w:noProof/>
          <w:lang w:val="es-PE" w:eastAsia="es-PE"/>
        </w:rPr>
        <w:t xml:space="preserve">ser </w:t>
      </w:r>
      <w:r w:rsidR="00AA0394">
        <w:rPr>
          <w:i/>
          <w:noProof/>
          <w:lang w:val="es-PE" w:eastAsia="es-PE"/>
        </w:rPr>
        <w:t>desembo</w:t>
      </w:r>
      <w:r w:rsidR="00B02701">
        <w:rPr>
          <w:i/>
          <w:noProof/>
          <w:lang w:val="es-PE" w:eastAsia="es-PE"/>
        </w:rPr>
        <w:t>l</w:t>
      </w:r>
      <w:r w:rsidR="00AA0394">
        <w:rPr>
          <w:i/>
          <w:noProof/>
          <w:lang w:val="es-PE" w:eastAsia="es-PE"/>
        </w:rPr>
        <w:t>sa</w:t>
      </w:r>
      <w:r w:rsidR="00B02701">
        <w:rPr>
          <w:i/>
          <w:noProof/>
          <w:lang w:val="es-PE" w:eastAsia="es-PE"/>
        </w:rPr>
        <w:t>do</w:t>
      </w:r>
      <w:r w:rsidR="00AA0394">
        <w:rPr>
          <w:i/>
          <w:noProof/>
          <w:lang w:val="es-PE" w:eastAsia="es-PE"/>
        </w:rPr>
        <w:t xml:space="preserve"> en los siguientes </w:t>
      </w:r>
      <w:r w:rsidR="00A11AAE">
        <w:rPr>
          <w:i/>
          <w:noProof/>
          <w:lang w:val="es-PE" w:eastAsia="es-PE"/>
        </w:rPr>
        <w:t>treinta (</w:t>
      </w:r>
      <w:r w:rsidR="00AA0394">
        <w:rPr>
          <w:i/>
          <w:noProof/>
          <w:lang w:val="es-PE" w:eastAsia="es-PE"/>
        </w:rPr>
        <w:t>30</w:t>
      </w:r>
      <w:r w:rsidR="00A11AAE">
        <w:rPr>
          <w:i/>
          <w:noProof/>
          <w:lang w:val="es-PE" w:eastAsia="es-PE"/>
        </w:rPr>
        <w:t>)</w:t>
      </w:r>
      <w:r w:rsidR="00AA0394">
        <w:rPr>
          <w:i/>
          <w:noProof/>
          <w:lang w:val="es-PE" w:eastAsia="es-PE"/>
        </w:rPr>
        <w:t xml:space="preserve"> días</w:t>
      </w:r>
      <w:r w:rsidRPr="00460934">
        <w:rPr>
          <w:i/>
          <w:noProof/>
          <w:lang w:val="es-PE" w:eastAsia="es-PE"/>
        </w:rPr>
        <w:t>.</w:t>
      </w:r>
    </w:p>
    <w:p w14:paraId="57208C86" w14:textId="77777777" w:rsidR="009F300A" w:rsidRPr="00A94B02" w:rsidRDefault="009F300A" w:rsidP="00A94B02">
      <w:pPr>
        <w:ind w:left="708"/>
        <w:jc w:val="both"/>
        <w:rPr>
          <w:i/>
          <w:lang w:val="es-PE"/>
        </w:rPr>
      </w:pPr>
    </w:p>
    <w:p w14:paraId="16BBD29D" w14:textId="77777777" w:rsidR="00A517A0" w:rsidRDefault="00A94B02" w:rsidP="00A517A0">
      <w:pPr>
        <w:ind w:left="708"/>
        <w:jc w:val="both"/>
        <w:rPr>
          <w:i/>
          <w:noProof/>
          <w:lang w:val="es-PE" w:eastAsia="es-PE"/>
        </w:rPr>
      </w:pPr>
      <w:r>
        <w:rPr>
          <w:i/>
          <w:noProof/>
          <w:lang w:val="es-PE" w:eastAsia="es-PE"/>
        </w:rPr>
        <w:t xml:space="preserve">Los contingentes </w:t>
      </w:r>
      <w:r w:rsidR="00A517A0" w:rsidRPr="00A517A0">
        <w:rPr>
          <w:i/>
          <w:noProof/>
          <w:lang w:val="es-PE" w:eastAsia="es-PE"/>
        </w:rPr>
        <w:t xml:space="preserve">y sus respectivos </w:t>
      </w:r>
      <w:r w:rsidR="00F455B4">
        <w:rPr>
          <w:i/>
          <w:noProof/>
          <w:lang w:val="es-PE" w:eastAsia="es-PE"/>
        </w:rPr>
        <w:t>factores</w:t>
      </w:r>
      <w:r w:rsidR="00A517A0" w:rsidRPr="00A517A0">
        <w:rPr>
          <w:i/>
          <w:noProof/>
          <w:lang w:val="es-PE" w:eastAsia="es-PE"/>
        </w:rPr>
        <w:t xml:space="preserve"> incluidos en esta categoría son los siguientes:</w:t>
      </w:r>
    </w:p>
    <w:p w14:paraId="3E8B9405" w14:textId="77777777" w:rsidR="00565738" w:rsidRDefault="00565738" w:rsidP="00A517A0">
      <w:pPr>
        <w:ind w:left="708"/>
        <w:jc w:val="both"/>
        <w:rPr>
          <w:i/>
          <w:noProof/>
          <w:lang w:val="es-PE" w:eastAsia="es-PE"/>
        </w:rPr>
      </w:pPr>
    </w:p>
    <w:p w14:paraId="0BBA6C7F" w14:textId="77777777" w:rsidR="00565738" w:rsidRDefault="00565738" w:rsidP="00A517A0">
      <w:pPr>
        <w:ind w:left="708"/>
        <w:jc w:val="both"/>
        <w:rPr>
          <w:i/>
          <w:noProof/>
          <w:lang w:val="es-PE" w:eastAsia="es-PE"/>
        </w:rPr>
      </w:pPr>
      <w:r>
        <w:rPr>
          <w:i/>
          <w:noProof/>
          <w:lang w:val="es-PE" w:eastAsia="es-PE"/>
        </w:rPr>
        <w:t>- Con factor de 1%:</w:t>
      </w:r>
    </w:p>
    <w:p w14:paraId="09E0EE1A" w14:textId="7C0C3027" w:rsidR="006D7915" w:rsidRDefault="00484AA8" w:rsidP="00D659B9">
      <w:pPr>
        <w:pStyle w:val="Prrafodelista"/>
        <w:ind w:left="1134" w:hanging="425"/>
        <w:contextualSpacing w:val="0"/>
        <w:jc w:val="both"/>
        <w:rPr>
          <w:i/>
          <w:lang w:val="es-PE"/>
        </w:rPr>
      </w:pPr>
      <w:r>
        <w:rPr>
          <w:i/>
          <w:lang w:val="es-PE"/>
        </w:rPr>
        <w:t xml:space="preserve">a) </w:t>
      </w:r>
      <w:r w:rsidR="002B06A5">
        <w:rPr>
          <w:i/>
          <w:lang w:val="es-PE"/>
        </w:rPr>
        <w:t xml:space="preserve"> </w:t>
      </w:r>
      <w:r w:rsidR="00565738" w:rsidRPr="00BC493F">
        <w:rPr>
          <w:i/>
          <w:lang w:val="es-PE"/>
        </w:rPr>
        <w:t>Responsabilidad por avales otorgados, cartas fianza otorgadas, cartas de crédito, aceptaciones bancarias</w:t>
      </w:r>
    </w:p>
    <w:p w14:paraId="151B0422" w14:textId="77777777" w:rsidR="00D63728" w:rsidRDefault="00D63728" w:rsidP="00BC493F">
      <w:pPr>
        <w:pStyle w:val="Prrafodelista"/>
        <w:ind w:left="1428"/>
        <w:contextualSpacing w:val="0"/>
        <w:rPr>
          <w:i/>
          <w:lang w:val="es-PE"/>
        </w:rPr>
      </w:pPr>
    </w:p>
    <w:p w14:paraId="487A5807" w14:textId="77777777" w:rsidR="00565738" w:rsidRPr="00A517A0" w:rsidRDefault="006D7915" w:rsidP="00BC493F">
      <w:pPr>
        <w:pStyle w:val="Prrafodelista"/>
        <w:ind w:left="709"/>
        <w:contextualSpacing w:val="0"/>
        <w:rPr>
          <w:i/>
          <w:lang w:val="es-PE"/>
        </w:rPr>
      </w:pPr>
      <w:r w:rsidRPr="00BC493F">
        <w:rPr>
          <w:i/>
          <w:noProof/>
          <w:lang w:val="es-PE" w:eastAsia="es-PE"/>
        </w:rPr>
        <w:t xml:space="preserve">- </w:t>
      </w:r>
      <w:r w:rsidRPr="00565738">
        <w:rPr>
          <w:i/>
          <w:noProof/>
          <w:lang w:val="es-PE" w:eastAsia="es-PE"/>
        </w:rPr>
        <w:t>Con factor de 5</w:t>
      </w:r>
      <w:r w:rsidRPr="00BC493F">
        <w:rPr>
          <w:i/>
          <w:noProof/>
          <w:lang w:val="es-PE" w:eastAsia="es-PE"/>
        </w:rPr>
        <w:t>%:</w:t>
      </w:r>
    </w:p>
    <w:p w14:paraId="188FEFEB" w14:textId="77777777" w:rsidR="00A517A0" w:rsidRPr="00A517A0" w:rsidRDefault="00A517A0" w:rsidP="00136C8F">
      <w:pPr>
        <w:pStyle w:val="Prrafodelista"/>
        <w:numPr>
          <w:ilvl w:val="0"/>
          <w:numId w:val="33"/>
        </w:numPr>
        <w:contextualSpacing w:val="0"/>
        <w:rPr>
          <w:i/>
          <w:lang w:val="es-PE"/>
        </w:rPr>
      </w:pPr>
      <w:r w:rsidRPr="00A517A0">
        <w:rPr>
          <w:i/>
          <w:lang w:val="es-PE"/>
        </w:rPr>
        <w:t>Líneas de crédito no utilizadas - personas naturales</w:t>
      </w:r>
    </w:p>
    <w:p w14:paraId="64F3C902" w14:textId="77777777" w:rsidR="00A517A0" w:rsidRDefault="00A517A0" w:rsidP="00136C8F">
      <w:pPr>
        <w:pStyle w:val="Prrafodelista"/>
        <w:numPr>
          <w:ilvl w:val="0"/>
          <w:numId w:val="33"/>
        </w:numPr>
        <w:contextualSpacing w:val="0"/>
        <w:rPr>
          <w:i/>
          <w:lang w:val="es-PE"/>
        </w:rPr>
      </w:pPr>
      <w:r w:rsidRPr="00A517A0">
        <w:rPr>
          <w:i/>
          <w:lang w:val="es-PE"/>
        </w:rPr>
        <w:t>Líneas de crédito no utilizadas - personas jurídicas (sin y con fines de lucro)</w:t>
      </w:r>
      <w:r w:rsidR="000F7260">
        <w:rPr>
          <w:i/>
          <w:lang w:val="es-PE"/>
        </w:rPr>
        <w:t xml:space="preserve"> o entes jurídicos</w:t>
      </w:r>
    </w:p>
    <w:p w14:paraId="77734C3B" w14:textId="77777777" w:rsidR="00484AA8" w:rsidRDefault="00484AA8" w:rsidP="00BC493F">
      <w:pPr>
        <w:rPr>
          <w:i/>
          <w:lang w:val="es-PE"/>
        </w:rPr>
      </w:pPr>
    </w:p>
    <w:p w14:paraId="1D4072F7" w14:textId="77777777" w:rsidR="00484AA8" w:rsidRPr="00BC493F" w:rsidRDefault="00484AA8" w:rsidP="00BC493F">
      <w:pPr>
        <w:ind w:firstLine="708"/>
        <w:rPr>
          <w:i/>
          <w:lang w:val="es-PE"/>
        </w:rPr>
      </w:pPr>
      <w:r w:rsidRPr="00DE2AD2">
        <w:rPr>
          <w:i/>
          <w:noProof/>
          <w:lang w:val="es-PE" w:eastAsia="es-PE"/>
        </w:rPr>
        <w:t xml:space="preserve">- </w:t>
      </w:r>
      <w:r>
        <w:rPr>
          <w:i/>
          <w:noProof/>
          <w:lang w:val="es-PE" w:eastAsia="es-PE"/>
        </w:rPr>
        <w:t>Con factor de 100</w:t>
      </w:r>
      <w:r w:rsidRPr="00DE2AD2">
        <w:rPr>
          <w:i/>
          <w:noProof/>
          <w:lang w:val="es-PE" w:eastAsia="es-PE"/>
        </w:rPr>
        <w:t>%:</w:t>
      </w:r>
    </w:p>
    <w:p w14:paraId="4C872733" w14:textId="77777777" w:rsidR="00A517A0" w:rsidRPr="00A517A0" w:rsidRDefault="00A517A0" w:rsidP="00A94B02">
      <w:pPr>
        <w:pStyle w:val="Prrafodelista"/>
        <w:numPr>
          <w:ilvl w:val="0"/>
          <w:numId w:val="33"/>
        </w:numPr>
        <w:contextualSpacing w:val="0"/>
        <w:rPr>
          <w:i/>
          <w:lang w:val="es-PE"/>
        </w:rPr>
      </w:pPr>
      <w:r w:rsidRPr="00A517A0">
        <w:rPr>
          <w:i/>
          <w:lang w:val="es-PE"/>
        </w:rPr>
        <w:t>Créditos concedido</w:t>
      </w:r>
      <w:r w:rsidR="005F362F">
        <w:rPr>
          <w:i/>
          <w:lang w:val="es-PE"/>
        </w:rPr>
        <w:t>s</w:t>
      </w:r>
      <w:r w:rsidRPr="00A517A0">
        <w:rPr>
          <w:i/>
          <w:lang w:val="es-PE"/>
        </w:rPr>
        <w:t xml:space="preserve"> no desembolsados</w:t>
      </w:r>
      <w:r w:rsidR="00B54F55">
        <w:rPr>
          <w:i/>
          <w:lang w:val="es-PE"/>
        </w:rPr>
        <w:t xml:space="preserve"> </w:t>
      </w:r>
      <w:r w:rsidR="005434B4">
        <w:rPr>
          <w:i/>
          <w:lang w:val="es-PE"/>
        </w:rPr>
        <w:t xml:space="preserve">con vencimiento residual </w:t>
      </w:r>
      <w:r w:rsidR="005434B4" w:rsidRPr="005434B4">
        <w:rPr>
          <w:i/>
          <w:lang w:val="es-PE"/>
        </w:rPr>
        <w:t>≤30</w:t>
      </w:r>
      <w:r w:rsidR="005434B4">
        <w:rPr>
          <w:i/>
          <w:lang w:val="es-PE"/>
        </w:rPr>
        <w:t xml:space="preserve"> días</w:t>
      </w:r>
      <w:r w:rsidR="00A104D8">
        <w:rPr>
          <w:i/>
          <w:lang w:val="es-PE"/>
        </w:rPr>
        <w:t>”</w:t>
      </w:r>
    </w:p>
    <w:p w14:paraId="77F7B594" w14:textId="77777777" w:rsidR="006F7800" w:rsidRDefault="006F7800" w:rsidP="00460934">
      <w:pPr>
        <w:tabs>
          <w:tab w:val="left" w:pos="142"/>
        </w:tabs>
        <w:jc w:val="both"/>
      </w:pPr>
    </w:p>
    <w:p w14:paraId="74FDD7BD" w14:textId="77777777" w:rsidR="00A517A0" w:rsidRDefault="00DC557E" w:rsidP="000F50DD">
      <w:pPr>
        <w:numPr>
          <w:ilvl w:val="0"/>
          <w:numId w:val="1"/>
        </w:numPr>
        <w:ind w:left="284" w:hanging="284"/>
        <w:jc w:val="both"/>
      </w:pPr>
      <w:r>
        <w:t xml:space="preserve">Eliminar el segundo párrafo del </w:t>
      </w:r>
      <w:r w:rsidR="00E17CF0">
        <w:t xml:space="preserve">artículo </w:t>
      </w:r>
      <w:r>
        <w:t>30</w:t>
      </w:r>
      <w:r w:rsidR="00A104D8">
        <w:t>°</w:t>
      </w:r>
      <w:r>
        <w:t xml:space="preserve"> y s</w:t>
      </w:r>
      <w:r w:rsidR="00A6762B">
        <w:t>ustituir el literal d) del</w:t>
      </w:r>
      <w:r w:rsidR="00493243">
        <w:t xml:space="preserve"> </w:t>
      </w:r>
      <w:r>
        <w:t xml:space="preserve">primer párrafo del mismo </w:t>
      </w:r>
      <w:r w:rsidR="00493243">
        <w:t>artículo</w:t>
      </w:r>
      <w:r>
        <w:t xml:space="preserve"> </w:t>
      </w:r>
      <w:r w:rsidR="00A517A0">
        <w:t xml:space="preserve">por lo siguiente: </w:t>
      </w:r>
    </w:p>
    <w:p w14:paraId="494A59EE" w14:textId="77777777" w:rsidR="00493243" w:rsidRDefault="00493243" w:rsidP="00493243">
      <w:pPr>
        <w:ind w:left="284"/>
        <w:jc w:val="both"/>
      </w:pPr>
    </w:p>
    <w:p w14:paraId="4468EB6F" w14:textId="77777777" w:rsidR="00493243" w:rsidRDefault="00493243" w:rsidP="00E86859">
      <w:pPr>
        <w:ind w:left="284"/>
        <w:jc w:val="both"/>
        <w:rPr>
          <w:i/>
          <w:lang w:val="es-PE"/>
        </w:rPr>
      </w:pPr>
      <w:r>
        <w:rPr>
          <w:lang w:val="es-PE"/>
        </w:rPr>
        <w:t>“</w:t>
      </w:r>
      <w:r w:rsidRPr="00493243">
        <w:rPr>
          <w:i/>
          <w:lang w:val="es-PE"/>
        </w:rPr>
        <w:t>Las empresas deben cumplir con los siguientes límites para los ratios definidos en los literales a, b, c y d del artículo 16°:</w:t>
      </w:r>
    </w:p>
    <w:p w14:paraId="081CD15A" w14:textId="77777777" w:rsidR="00A6762B" w:rsidRPr="00493243" w:rsidRDefault="00A6762B" w:rsidP="00E86859">
      <w:pPr>
        <w:ind w:left="284"/>
        <w:jc w:val="both"/>
        <w:rPr>
          <w:i/>
          <w:lang w:val="es-PE"/>
        </w:rPr>
      </w:pPr>
      <w:r>
        <w:rPr>
          <w:i/>
          <w:lang w:val="es-PE"/>
        </w:rPr>
        <w:t>(…)</w:t>
      </w:r>
    </w:p>
    <w:p w14:paraId="54981CDF" w14:textId="77777777" w:rsidR="00493243" w:rsidRDefault="00A6762B" w:rsidP="00A6762B">
      <w:pPr>
        <w:ind w:firstLine="284"/>
        <w:jc w:val="both"/>
        <w:rPr>
          <w:i/>
        </w:rPr>
      </w:pPr>
      <w:r>
        <w:rPr>
          <w:i/>
        </w:rPr>
        <w:t xml:space="preserve">d) </w:t>
      </w:r>
      <w:r w:rsidR="00493243" w:rsidRPr="00A6762B">
        <w:rPr>
          <w:i/>
        </w:rPr>
        <w:t>RCL</w:t>
      </w:r>
      <w:r w:rsidR="00E3044B">
        <w:rPr>
          <w:i/>
          <w:vertAlign w:val="subscript"/>
        </w:rPr>
        <w:t>Total</w:t>
      </w:r>
      <w:r w:rsidR="00493243" w:rsidRPr="00A6762B">
        <w:rPr>
          <w:i/>
        </w:rPr>
        <w:t xml:space="preserve"> ≥ 100%</w:t>
      </w:r>
    </w:p>
    <w:p w14:paraId="6A98732C" w14:textId="77777777" w:rsidR="00A6762B" w:rsidRPr="00A6762B" w:rsidRDefault="00A6762B" w:rsidP="00A6762B">
      <w:pPr>
        <w:ind w:firstLine="284"/>
        <w:jc w:val="both"/>
        <w:rPr>
          <w:i/>
        </w:rPr>
      </w:pPr>
      <w:r>
        <w:rPr>
          <w:i/>
        </w:rPr>
        <w:t>(…)”</w:t>
      </w:r>
    </w:p>
    <w:p w14:paraId="758748DB" w14:textId="77777777" w:rsidR="00281E06" w:rsidRDefault="00281E06" w:rsidP="00493243">
      <w:pPr>
        <w:pStyle w:val="Prrafodelista"/>
        <w:ind w:left="0"/>
        <w:jc w:val="both"/>
      </w:pPr>
    </w:p>
    <w:p w14:paraId="6202ECA6" w14:textId="77777777" w:rsidR="00E17CF0" w:rsidRPr="00341C66" w:rsidRDefault="000C425F" w:rsidP="00972B5C">
      <w:pPr>
        <w:numPr>
          <w:ilvl w:val="0"/>
          <w:numId w:val="1"/>
        </w:numPr>
        <w:ind w:left="284" w:hanging="284"/>
        <w:jc w:val="both"/>
      </w:pPr>
      <w:r w:rsidRPr="00341C66">
        <w:t>Sustituir el</w:t>
      </w:r>
      <w:r w:rsidR="00E17CF0" w:rsidRPr="00341C66">
        <w:t xml:space="preserve"> cuarto párrafo del artículo 30</w:t>
      </w:r>
      <w:r w:rsidR="00A104D8">
        <w:t>°</w:t>
      </w:r>
      <w:r w:rsidR="00E17CF0" w:rsidRPr="00341C66">
        <w:t xml:space="preserve"> por lo siguiente:</w:t>
      </w:r>
    </w:p>
    <w:p w14:paraId="253D7625" w14:textId="77777777" w:rsidR="00E17CF0" w:rsidRDefault="00E17CF0" w:rsidP="00BC493F">
      <w:pPr>
        <w:jc w:val="both"/>
        <w:rPr>
          <w:b/>
        </w:rPr>
      </w:pPr>
    </w:p>
    <w:p w14:paraId="41EA3B1D" w14:textId="77777777" w:rsidR="00E17CF0" w:rsidRPr="005A33A9" w:rsidRDefault="005A33A9" w:rsidP="00BC493F">
      <w:pPr>
        <w:jc w:val="both"/>
        <w:rPr>
          <w:i/>
        </w:rPr>
      </w:pPr>
      <w:bookmarkStart w:id="0" w:name="OLE_LINK14"/>
      <w:r>
        <w:rPr>
          <w:i/>
        </w:rPr>
        <w:t>“</w:t>
      </w:r>
      <w:r w:rsidR="00E17CF0" w:rsidRPr="005A33A9">
        <w:rPr>
          <w:i/>
        </w:rPr>
        <w:t>Los límites establecidos en los literales c) y d), no aplican a las empresas del sistema financiero que no capten depósitos del público.</w:t>
      </w:r>
      <w:r>
        <w:rPr>
          <w:i/>
        </w:rPr>
        <w:t>”</w:t>
      </w:r>
    </w:p>
    <w:p w14:paraId="51EAA0ED" w14:textId="77777777" w:rsidR="00E17CF0" w:rsidRDefault="00E17CF0" w:rsidP="00BC493F">
      <w:pPr>
        <w:jc w:val="both"/>
      </w:pPr>
    </w:p>
    <w:bookmarkEnd w:id="0"/>
    <w:p w14:paraId="312C7253" w14:textId="77777777" w:rsidR="00623E01" w:rsidRDefault="00623E01" w:rsidP="00BC493F">
      <w:pPr>
        <w:numPr>
          <w:ilvl w:val="0"/>
          <w:numId w:val="1"/>
        </w:numPr>
        <w:ind w:left="284" w:hanging="284"/>
        <w:jc w:val="both"/>
      </w:pPr>
      <w:r>
        <w:t xml:space="preserve">Sustituir el </w:t>
      </w:r>
      <w:r w:rsidR="00A104D8">
        <w:t xml:space="preserve">numeral </w:t>
      </w:r>
      <w:r>
        <w:t xml:space="preserve">2 </w:t>
      </w:r>
      <w:r w:rsidR="00341C66">
        <w:t xml:space="preserve">del segundo párrafo </w:t>
      </w:r>
      <w:r>
        <w:t>del artículo 32</w:t>
      </w:r>
      <w:r w:rsidR="00A104D8">
        <w:t>°</w:t>
      </w:r>
      <w:r>
        <w:t xml:space="preserve"> por lo siguiente: </w:t>
      </w:r>
    </w:p>
    <w:p w14:paraId="112AA5E8" w14:textId="77777777" w:rsidR="00623E01" w:rsidRDefault="00623E01" w:rsidP="00BC493F">
      <w:pPr>
        <w:ind w:left="284"/>
        <w:jc w:val="both"/>
      </w:pPr>
    </w:p>
    <w:p w14:paraId="2C2B8143" w14:textId="77777777" w:rsidR="00623E01" w:rsidRPr="004A0DA8" w:rsidRDefault="00A104D8" w:rsidP="00D63728">
      <w:pPr>
        <w:jc w:val="both"/>
        <w:rPr>
          <w:i/>
        </w:rPr>
      </w:pPr>
      <w:r>
        <w:rPr>
          <w:lang w:val="es-PE"/>
        </w:rPr>
        <w:t>“</w:t>
      </w:r>
      <w:r w:rsidR="00623E01">
        <w:rPr>
          <w:lang w:val="es-PE"/>
        </w:rPr>
        <w:t xml:space="preserve">2. </w:t>
      </w:r>
      <w:r w:rsidR="00623E01" w:rsidRPr="004A0DA8">
        <w:rPr>
          <w:i/>
          <w:lang w:val="es-PE"/>
        </w:rPr>
        <w:t>El Plan de Adecuación debe ser enviado en un plazo no superior a los 5 días hábiles siguiente</w:t>
      </w:r>
      <w:r w:rsidR="00A86B36" w:rsidRPr="004A0DA8">
        <w:rPr>
          <w:i/>
          <w:lang w:val="es-PE"/>
        </w:rPr>
        <w:t>s</w:t>
      </w:r>
      <w:r w:rsidR="00623E01" w:rsidRPr="004A0DA8">
        <w:rPr>
          <w:i/>
          <w:lang w:val="es-PE"/>
        </w:rPr>
        <w:t xml:space="preserve"> del día del incumplimiento del RCL y/o del RIL. En caso el Plan no cumpla con el contenido mínimo señalado en el numeral anterior, este se considera como no presentado.</w:t>
      </w:r>
      <w:r w:rsidRPr="004A0DA8">
        <w:rPr>
          <w:i/>
          <w:lang w:val="es-PE"/>
        </w:rPr>
        <w:t>”</w:t>
      </w:r>
    </w:p>
    <w:p w14:paraId="1C0AA1DD" w14:textId="77777777" w:rsidR="00623E01" w:rsidRDefault="00623E01" w:rsidP="00BC493F">
      <w:pPr>
        <w:jc w:val="both"/>
      </w:pPr>
    </w:p>
    <w:p w14:paraId="5EF04970" w14:textId="77777777" w:rsidR="00F47267" w:rsidRPr="00BC493F" w:rsidRDefault="00281E06" w:rsidP="00972B5C">
      <w:pPr>
        <w:numPr>
          <w:ilvl w:val="0"/>
          <w:numId w:val="1"/>
        </w:numPr>
        <w:ind w:left="284" w:hanging="284"/>
        <w:jc w:val="both"/>
        <w:rPr>
          <w:b/>
        </w:rPr>
      </w:pPr>
      <w:r>
        <w:t>Incorporar</w:t>
      </w:r>
      <w:r w:rsidR="00F47267">
        <w:t xml:space="preserve"> </w:t>
      </w:r>
      <w:r w:rsidR="00F4539A">
        <w:t>como</w:t>
      </w:r>
      <w:r w:rsidR="00F47267">
        <w:t xml:space="preserve"> disposici</w:t>
      </w:r>
      <w:r w:rsidR="00D44964">
        <w:t xml:space="preserve">ones </w:t>
      </w:r>
      <w:r w:rsidR="00F47267">
        <w:t>complementaria</w:t>
      </w:r>
      <w:r w:rsidR="00D44964">
        <w:t>s</w:t>
      </w:r>
      <w:r w:rsidR="00F47267">
        <w:t xml:space="preserve"> </w:t>
      </w:r>
      <w:r w:rsidR="00776088">
        <w:t>fina</w:t>
      </w:r>
      <w:r w:rsidR="00D44964">
        <w:t>les</w:t>
      </w:r>
      <w:r w:rsidR="00341C66">
        <w:t>,</w:t>
      </w:r>
      <w:r w:rsidR="00F47267">
        <w:t xml:space="preserve"> lo siguiente:</w:t>
      </w:r>
    </w:p>
    <w:p w14:paraId="433E49B2" w14:textId="77777777" w:rsidR="00F47267" w:rsidRDefault="00F47267" w:rsidP="00F47267">
      <w:pPr>
        <w:ind w:firstLine="2832"/>
        <w:jc w:val="both"/>
        <w:rPr>
          <w:b/>
        </w:rPr>
      </w:pPr>
    </w:p>
    <w:p w14:paraId="479DFCBE" w14:textId="36313AE6" w:rsidR="006E4BE4" w:rsidRDefault="006E4BE4" w:rsidP="006E4BE4">
      <w:pPr>
        <w:jc w:val="center"/>
        <w:rPr>
          <w:b/>
        </w:rPr>
      </w:pPr>
      <w:r>
        <w:rPr>
          <w:b/>
        </w:rPr>
        <w:t>DISPOSICI</w:t>
      </w:r>
      <w:r w:rsidR="00651C8E">
        <w:rPr>
          <w:b/>
        </w:rPr>
        <w:t>Ó</w:t>
      </w:r>
      <w:r>
        <w:rPr>
          <w:b/>
        </w:rPr>
        <w:t>N COMPLEMENTARIA FINAL</w:t>
      </w:r>
    </w:p>
    <w:p w14:paraId="171EBABC" w14:textId="77777777" w:rsidR="007D4EFE" w:rsidRPr="00A104D8" w:rsidRDefault="007D4EFE" w:rsidP="007D4EFE">
      <w:pPr>
        <w:rPr>
          <w:i/>
        </w:rPr>
      </w:pPr>
    </w:p>
    <w:p w14:paraId="10EE834F" w14:textId="2BB851DC" w:rsidR="00D44964" w:rsidRPr="00A104D8" w:rsidRDefault="00651C8E" w:rsidP="00D44964">
      <w:pPr>
        <w:jc w:val="both"/>
        <w:rPr>
          <w:b/>
          <w:i/>
        </w:rPr>
      </w:pPr>
      <w:r>
        <w:rPr>
          <w:b/>
          <w:i/>
        </w:rPr>
        <w:t>Primera</w:t>
      </w:r>
      <w:r w:rsidR="00D44964" w:rsidRPr="00A104D8">
        <w:rPr>
          <w:b/>
          <w:i/>
        </w:rPr>
        <w:t xml:space="preserve">.- Adeudados o emisiones contraídos o emitidos con anterioridad a la entrada en vigencia de </w:t>
      </w:r>
      <w:r w:rsidR="00BA30A9">
        <w:rPr>
          <w:b/>
          <w:i/>
        </w:rPr>
        <w:t>la Resolución SBS N°           -2020</w:t>
      </w:r>
    </w:p>
    <w:p w14:paraId="3821D9C0" w14:textId="1C1229B9" w:rsidR="00D63728" w:rsidRPr="00A104D8" w:rsidRDefault="00D44964" w:rsidP="00460934">
      <w:pPr>
        <w:jc w:val="both"/>
        <w:rPr>
          <w:b/>
          <w:i/>
        </w:rPr>
      </w:pPr>
      <w:r w:rsidRPr="00A104D8">
        <w:rPr>
          <w:i/>
        </w:rPr>
        <w:t xml:space="preserve">Los adeudados o emisiones contraídos o emitidos con anterioridad a la entrada en vigencia de </w:t>
      </w:r>
      <w:r w:rsidR="00BA30A9">
        <w:rPr>
          <w:i/>
        </w:rPr>
        <w:t>la</w:t>
      </w:r>
      <w:r w:rsidRPr="00A104D8">
        <w:rPr>
          <w:i/>
        </w:rPr>
        <w:t xml:space="preserve"> </w:t>
      </w:r>
      <w:r w:rsidR="00BA30A9">
        <w:rPr>
          <w:i/>
        </w:rPr>
        <w:t>Resolución SBS N°          -2020</w:t>
      </w:r>
      <w:r w:rsidR="007D4EFE" w:rsidRPr="00A104D8">
        <w:rPr>
          <w:i/>
        </w:rPr>
        <w:t xml:space="preserve"> y que presenten las características detalladas en los incisos b)</w:t>
      </w:r>
      <w:r w:rsidR="00AD0360">
        <w:rPr>
          <w:i/>
        </w:rPr>
        <w:t xml:space="preserve"> </w:t>
      </w:r>
      <w:r w:rsidR="007D4EFE" w:rsidRPr="00A104D8">
        <w:rPr>
          <w:i/>
        </w:rPr>
        <w:t xml:space="preserve">y c) </w:t>
      </w:r>
      <w:r w:rsidR="00520254" w:rsidRPr="00A104D8">
        <w:rPr>
          <w:i/>
        </w:rPr>
        <w:t xml:space="preserve">del </w:t>
      </w:r>
      <w:r w:rsidR="00136E7C">
        <w:rPr>
          <w:i/>
        </w:rPr>
        <w:t>penúltimo</w:t>
      </w:r>
      <w:r w:rsidR="00520254" w:rsidRPr="00A104D8">
        <w:rPr>
          <w:i/>
        </w:rPr>
        <w:t xml:space="preserve"> párrafo </w:t>
      </w:r>
      <w:r w:rsidR="007D4EFE" w:rsidRPr="00A104D8">
        <w:rPr>
          <w:i/>
        </w:rPr>
        <w:t xml:space="preserve">de la sección II. Fondeo Mayorista del Artículo 21-G de este Reglamento </w:t>
      </w:r>
      <w:r w:rsidR="005F362F">
        <w:rPr>
          <w:i/>
        </w:rPr>
        <w:t>que tengan un vencimiento superior a 30 días</w:t>
      </w:r>
      <w:r w:rsidR="00136E7C">
        <w:rPr>
          <w:i/>
        </w:rPr>
        <w:t>,</w:t>
      </w:r>
      <w:r w:rsidR="005F362F">
        <w:rPr>
          <w:i/>
        </w:rPr>
        <w:t xml:space="preserve"> </w:t>
      </w:r>
      <w:r w:rsidR="007D4EFE" w:rsidRPr="00A104D8">
        <w:rPr>
          <w:i/>
        </w:rPr>
        <w:t>no s</w:t>
      </w:r>
      <w:r w:rsidR="00DD4A9F" w:rsidRPr="00A104D8">
        <w:rPr>
          <w:i/>
        </w:rPr>
        <w:t>on</w:t>
      </w:r>
      <w:r w:rsidR="007D4EFE" w:rsidRPr="00A104D8">
        <w:rPr>
          <w:i/>
        </w:rPr>
        <w:t xml:space="preserve"> considerad</w:t>
      </w:r>
      <w:r w:rsidR="00BA30A9">
        <w:rPr>
          <w:i/>
        </w:rPr>
        <w:t xml:space="preserve">os como Flujos Salientes </w:t>
      </w:r>
      <w:r w:rsidR="005F362F">
        <w:rPr>
          <w:i/>
        </w:rPr>
        <w:t xml:space="preserve">para el cálculo </w:t>
      </w:r>
      <w:r w:rsidR="00BA30A9">
        <w:rPr>
          <w:i/>
        </w:rPr>
        <w:t xml:space="preserve">del RCL </w:t>
      </w:r>
      <w:r w:rsidR="005F362F">
        <w:rPr>
          <w:i/>
        </w:rPr>
        <w:t xml:space="preserve">hasta </w:t>
      </w:r>
      <w:r w:rsidR="00F54533">
        <w:rPr>
          <w:i/>
        </w:rPr>
        <w:t xml:space="preserve">el vencimiento del respectivo contrato. Para </w:t>
      </w:r>
      <w:r w:rsidR="00BA30A9">
        <w:rPr>
          <w:i/>
        </w:rPr>
        <w:t xml:space="preserve">las renovaciones </w:t>
      </w:r>
      <w:r w:rsidR="00651C8E">
        <w:rPr>
          <w:i/>
        </w:rPr>
        <w:t xml:space="preserve">y nuevos adeudados y/o emisiones </w:t>
      </w:r>
      <w:r w:rsidR="00BA30A9">
        <w:rPr>
          <w:i/>
        </w:rPr>
        <w:lastRenderedPageBreak/>
        <w:t xml:space="preserve">que se efectúen con posterioridad a la entrada en vigencia de la Resolución SBS N°          -2020 resultará aplicable lo establecido en </w:t>
      </w:r>
      <w:r w:rsidR="00651C8E">
        <w:rPr>
          <w:i/>
        </w:rPr>
        <w:t>el presente Reglamento</w:t>
      </w:r>
      <w:r w:rsidR="007D4EFE" w:rsidRPr="00A104D8">
        <w:rPr>
          <w:i/>
        </w:rPr>
        <w:t>.</w:t>
      </w:r>
      <w:r w:rsidR="00BA30A9">
        <w:rPr>
          <w:i/>
        </w:rPr>
        <w:t xml:space="preserve"> </w:t>
      </w:r>
    </w:p>
    <w:p w14:paraId="05AB73EB" w14:textId="77777777" w:rsidR="00D63728" w:rsidRPr="00A94B02" w:rsidRDefault="00D63728" w:rsidP="00460934">
      <w:pPr>
        <w:rPr>
          <w:b/>
        </w:rPr>
      </w:pPr>
    </w:p>
    <w:p w14:paraId="1D8AB7B2" w14:textId="77777777" w:rsidR="00776088" w:rsidRPr="00281E06" w:rsidRDefault="00776088" w:rsidP="00776088">
      <w:pPr>
        <w:numPr>
          <w:ilvl w:val="0"/>
          <w:numId w:val="1"/>
        </w:numPr>
        <w:ind w:left="284" w:hanging="284"/>
        <w:jc w:val="both"/>
        <w:rPr>
          <w:b/>
        </w:rPr>
      </w:pPr>
      <w:r>
        <w:t>Incorporar como única disposición complementaria transitoria,  lo siguiente:</w:t>
      </w:r>
    </w:p>
    <w:p w14:paraId="6DB5D96A" w14:textId="77777777" w:rsidR="006E4BE4" w:rsidRDefault="006E4BE4" w:rsidP="00A94B02">
      <w:pPr>
        <w:jc w:val="center"/>
        <w:rPr>
          <w:b/>
        </w:rPr>
      </w:pPr>
    </w:p>
    <w:p w14:paraId="7462A8B9" w14:textId="77777777" w:rsidR="006E4BE4" w:rsidRDefault="006E4BE4" w:rsidP="00972B5C">
      <w:pPr>
        <w:jc w:val="center"/>
        <w:rPr>
          <w:b/>
        </w:rPr>
      </w:pPr>
    </w:p>
    <w:p w14:paraId="07EFACBC" w14:textId="77777777" w:rsidR="00F4539A" w:rsidRDefault="00F4539A" w:rsidP="00972B5C">
      <w:pPr>
        <w:jc w:val="center"/>
        <w:rPr>
          <w:b/>
        </w:rPr>
      </w:pPr>
      <w:r>
        <w:rPr>
          <w:b/>
        </w:rPr>
        <w:t>DISPOSICI</w:t>
      </w:r>
      <w:r w:rsidR="00BC69E3">
        <w:rPr>
          <w:b/>
        </w:rPr>
        <w:t>Ó</w:t>
      </w:r>
      <w:r>
        <w:rPr>
          <w:b/>
        </w:rPr>
        <w:t>N COMPLEMENTARIA TRANSITORIA</w:t>
      </w:r>
    </w:p>
    <w:p w14:paraId="10C24E97" w14:textId="77777777" w:rsidR="00F4539A" w:rsidRDefault="00F4539A" w:rsidP="00972B5C">
      <w:pPr>
        <w:jc w:val="center"/>
        <w:rPr>
          <w:b/>
        </w:rPr>
      </w:pPr>
    </w:p>
    <w:p w14:paraId="094DA35E" w14:textId="77777777" w:rsidR="00F47267" w:rsidRPr="00A517A0" w:rsidRDefault="00F4539A" w:rsidP="00F47267">
      <w:pPr>
        <w:ind w:left="284"/>
        <w:jc w:val="both"/>
        <w:rPr>
          <w:i/>
          <w:lang w:val="es-PE"/>
        </w:rPr>
      </w:pPr>
      <w:r>
        <w:rPr>
          <w:b/>
          <w:i/>
          <w:lang w:val="es-PE"/>
        </w:rPr>
        <w:t>Única.-</w:t>
      </w:r>
      <w:r w:rsidR="00F47267">
        <w:rPr>
          <w:i/>
          <w:lang w:val="es-PE"/>
        </w:rPr>
        <w:t xml:space="preserve"> </w:t>
      </w:r>
      <w:r w:rsidR="00F47267" w:rsidRPr="00A517A0">
        <w:rPr>
          <w:i/>
          <w:lang w:val="es-PE"/>
        </w:rPr>
        <w:t>Las empresas c</w:t>
      </w:r>
      <w:r w:rsidR="008F6BDE">
        <w:rPr>
          <w:i/>
          <w:lang w:val="es-PE"/>
        </w:rPr>
        <w:t>uentan</w:t>
      </w:r>
      <w:r w:rsidR="00F47267" w:rsidRPr="00A517A0">
        <w:rPr>
          <w:i/>
          <w:lang w:val="es-PE"/>
        </w:rPr>
        <w:t xml:space="preserve"> con un plazo de adecuación respecto a </w:t>
      </w:r>
      <w:r w:rsidR="00464B0A">
        <w:rPr>
          <w:i/>
          <w:lang w:val="es-PE"/>
        </w:rPr>
        <w:t xml:space="preserve">la aplicación de </w:t>
      </w:r>
      <w:r w:rsidR="00F47267" w:rsidRPr="00A517A0">
        <w:rPr>
          <w:i/>
          <w:lang w:val="es-PE"/>
        </w:rPr>
        <w:t xml:space="preserve">los siguientes </w:t>
      </w:r>
      <w:r w:rsidR="00F47267">
        <w:rPr>
          <w:i/>
          <w:lang w:val="es-PE"/>
        </w:rPr>
        <w:t>factores</w:t>
      </w:r>
      <w:r w:rsidR="00F47267" w:rsidRPr="00A517A0">
        <w:rPr>
          <w:i/>
          <w:lang w:val="es-PE"/>
        </w:rPr>
        <w:t xml:space="preserve">: </w:t>
      </w:r>
    </w:p>
    <w:p w14:paraId="0280FC95" w14:textId="77777777" w:rsidR="00F47267" w:rsidRPr="00A517A0" w:rsidRDefault="00F47267" w:rsidP="00F47267">
      <w:pPr>
        <w:jc w:val="both"/>
        <w:rPr>
          <w:i/>
          <w:lang w:val="es-PE"/>
        </w:rPr>
      </w:pPr>
    </w:p>
    <w:p w14:paraId="296692C8" w14:textId="77777777" w:rsidR="00F47267" w:rsidRPr="00A517A0" w:rsidRDefault="00F47267" w:rsidP="00F47267">
      <w:pPr>
        <w:pStyle w:val="Prrafodelista"/>
        <w:numPr>
          <w:ilvl w:val="0"/>
          <w:numId w:val="25"/>
        </w:numPr>
        <w:contextualSpacing w:val="0"/>
        <w:jc w:val="both"/>
        <w:rPr>
          <w:i/>
          <w:lang w:val="es-PE"/>
        </w:rPr>
      </w:pPr>
      <w:r w:rsidRPr="00A517A0">
        <w:rPr>
          <w:i/>
          <w:lang w:val="es-PE"/>
        </w:rPr>
        <w:t>Depósitos de</w:t>
      </w:r>
      <w:r w:rsidR="00637ECF">
        <w:rPr>
          <w:i/>
          <w:lang w:val="es-PE"/>
        </w:rPr>
        <w:t xml:space="preserve"> Ahorro y Plazo de </w:t>
      </w:r>
      <w:r w:rsidRPr="00A517A0">
        <w:rPr>
          <w:i/>
          <w:lang w:val="es-PE"/>
        </w:rPr>
        <w:t xml:space="preserve"> AFP, </w:t>
      </w:r>
      <w:r w:rsidR="00C160CB">
        <w:rPr>
          <w:i/>
          <w:lang w:val="es-PE"/>
        </w:rPr>
        <w:t>Sociedades Agentes de Bolsa, Fondos Mutuos, Fondos de Inversión</w:t>
      </w:r>
      <w:r w:rsidRPr="00A517A0">
        <w:rPr>
          <w:i/>
          <w:lang w:val="es-PE"/>
        </w:rPr>
        <w:t xml:space="preserve">, </w:t>
      </w:r>
      <w:r w:rsidR="00C160CB">
        <w:rPr>
          <w:i/>
          <w:lang w:val="es-PE"/>
        </w:rPr>
        <w:t>Empresas de</w:t>
      </w:r>
      <w:r w:rsidRPr="00A517A0">
        <w:rPr>
          <w:i/>
          <w:lang w:val="es-PE"/>
        </w:rPr>
        <w:t xml:space="preserve"> Seguros</w:t>
      </w:r>
      <w:r w:rsidR="00C160CB">
        <w:rPr>
          <w:i/>
          <w:lang w:val="es-PE"/>
        </w:rPr>
        <w:t xml:space="preserve"> y</w:t>
      </w:r>
      <w:r w:rsidR="00637ECF">
        <w:rPr>
          <w:i/>
          <w:lang w:val="es-PE"/>
        </w:rPr>
        <w:t>/o</w:t>
      </w:r>
      <w:r w:rsidR="00C160CB">
        <w:rPr>
          <w:i/>
          <w:lang w:val="es-PE"/>
        </w:rPr>
        <w:t xml:space="preserve"> Reaseguros</w:t>
      </w:r>
      <w:r w:rsidRPr="00A517A0">
        <w:rPr>
          <w:i/>
          <w:lang w:val="es-PE"/>
        </w:rPr>
        <w:t>:</w:t>
      </w:r>
    </w:p>
    <w:p w14:paraId="5F19D467" w14:textId="77777777" w:rsidR="00F47267" w:rsidRPr="00A517A0" w:rsidRDefault="00F47267" w:rsidP="00F47267">
      <w:pPr>
        <w:pStyle w:val="Prrafodelista"/>
        <w:jc w:val="both"/>
        <w:rPr>
          <w:i/>
          <w:lang w:val="es-PE"/>
        </w:rPr>
      </w:pPr>
    </w:p>
    <w:tbl>
      <w:tblPr>
        <w:tblStyle w:val="Tablaconcuadrcula"/>
        <w:tblW w:w="0" w:type="auto"/>
        <w:tblInd w:w="1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2410"/>
      </w:tblGrid>
      <w:tr w:rsidR="00F47267" w:rsidRPr="00A517A0" w14:paraId="70DDE89D" w14:textId="77777777" w:rsidTr="00A94B02">
        <w:tc>
          <w:tcPr>
            <w:tcW w:w="3249" w:type="dxa"/>
            <w:tcBorders>
              <w:bottom w:val="single" w:sz="4" w:space="0" w:color="A6A6A6" w:themeColor="background1" w:themeShade="A6"/>
            </w:tcBorders>
          </w:tcPr>
          <w:p w14:paraId="7CF66AC6" w14:textId="77777777" w:rsidR="00F47267" w:rsidRPr="00A517A0" w:rsidRDefault="00F47267" w:rsidP="00474B03">
            <w:pPr>
              <w:pStyle w:val="Prrafodelista"/>
              <w:ind w:left="0"/>
              <w:jc w:val="center"/>
              <w:rPr>
                <w:b/>
                <w:i/>
                <w:sz w:val="22"/>
                <w:szCs w:val="22"/>
                <w:lang w:val="es-PE"/>
              </w:rPr>
            </w:pPr>
            <w:r w:rsidRPr="00A517A0">
              <w:rPr>
                <w:b/>
                <w:i/>
                <w:sz w:val="22"/>
                <w:szCs w:val="22"/>
                <w:lang w:val="es-PE"/>
              </w:rPr>
              <w:t>Período</w:t>
            </w:r>
          </w:p>
        </w:tc>
        <w:tc>
          <w:tcPr>
            <w:tcW w:w="2410" w:type="dxa"/>
            <w:tcBorders>
              <w:bottom w:val="single" w:sz="4" w:space="0" w:color="A6A6A6" w:themeColor="background1" w:themeShade="A6"/>
            </w:tcBorders>
          </w:tcPr>
          <w:p w14:paraId="146B3BB2" w14:textId="77777777" w:rsidR="00F47267" w:rsidRPr="00A517A0" w:rsidRDefault="00F47267" w:rsidP="00474B03">
            <w:pPr>
              <w:pStyle w:val="Prrafodelista"/>
              <w:ind w:left="0"/>
              <w:jc w:val="center"/>
              <w:rPr>
                <w:b/>
                <w:i/>
                <w:sz w:val="22"/>
                <w:szCs w:val="22"/>
                <w:lang w:val="es-PE"/>
              </w:rPr>
            </w:pPr>
            <w:r>
              <w:rPr>
                <w:b/>
                <w:i/>
                <w:sz w:val="22"/>
                <w:szCs w:val="22"/>
                <w:lang w:val="es-PE"/>
              </w:rPr>
              <w:t>Factor</w:t>
            </w:r>
          </w:p>
        </w:tc>
      </w:tr>
      <w:tr w:rsidR="00F47267" w:rsidRPr="00A517A0" w14:paraId="2062ABFD" w14:textId="77777777" w:rsidTr="00A94B02">
        <w:tc>
          <w:tcPr>
            <w:tcW w:w="3249" w:type="dxa"/>
            <w:tcBorders>
              <w:top w:val="single" w:sz="4" w:space="0" w:color="A6A6A6" w:themeColor="background1" w:themeShade="A6"/>
            </w:tcBorders>
          </w:tcPr>
          <w:p w14:paraId="0C31BDC8" w14:textId="77777777" w:rsidR="00F47267" w:rsidRPr="00A517A0" w:rsidRDefault="00F47267" w:rsidP="00474B03">
            <w:pPr>
              <w:pStyle w:val="Prrafodelista"/>
              <w:ind w:left="0"/>
              <w:jc w:val="center"/>
              <w:rPr>
                <w:i/>
                <w:sz w:val="22"/>
                <w:szCs w:val="22"/>
                <w:lang w:val="es-PE"/>
              </w:rPr>
            </w:pPr>
            <w:r w:rsidRPr="00A517A0">
              <w:rPr>
                <w:i/>
                <w:sz w:val="22"/>
                <w:szCs w:val="22"/>
                <w:lang w:val="es-PE"/>
              </w:rPr>
              <w:t>Hasta Diciembre 2021</w:t>
            </w:r>
          </w:p>
        </w:tc>
        <w:tc>
          <w:tcPr>
            <w:tcW w:w="2410" w:type="dxa"/>
            <w:tcBorders>
              <w:top w:val="single" w:sz="4" w:space="0" w:color="A6A6A6" w:themeColor="background1" w:themeShade="A6"/>
            </w:tcBorders>
          </w:tcPr>
          <w:p w14:paraId="6B4A671D" w14:textId="77777777" w:rsidR="00F47267" w:rsidRPr="00A517A0" w:rsidRDefault="00F47267" w:rsidP="00474B03">
            <w:pPr>
              <w:pStyle w:val="Prrafodelista"/>
              <w:ind w:left="0"/>
              <w:jc w:val="center"/>
              <w:rPr>
                <w:i/>
                <w:sz w:val="22"/>
                <w:szCs w:val="22"/>
                <w:lang w:val="es-PE"/>
              </w:rPr>
            </w:pPr>
            <w:r w:rsidRPr="00A517A0">
              <w:rPr>
                <w:i/>
                <w:sz w:val="22"/>
                <w:szCs w:val="22"/>
                <w:lang w:val="es-PE"/>
              </w:rPr>
              <w:t>60%</w:t>
            </w:r>
          </w:p>
        </w:tc>
      </w:tr>
      <w:tr w:rsidR="00F47267" w:rsidRPr="00A517A0" w14:paraId="18DB39CC" w14:textId="77777777" w:rsidTr="00A94B02">
        <w:tc>
          <w:tcPr>
            <w:tcW w:w="3249" w:type="dxa"/>
          </w:tcPr>
          <w:p w14:paraId="046CC47B" w14:textId="77777777" w:rsidR="00F47267" w:rsidRPr="00A517A0" w:rsidRDefault="00F47267" w:rsidP="00474B03">
            <w:pPr>
              <w:pStyle w:val="Prrafodelista"/>
              <w:ind w:left="0"/>
              <w:jc w:val="center"/>
              <w:rPr>
                <w:i/>
                <w:sz w:val="22"/>
                <w:szCs w:val="22"/>
                <w:lang w:val="es-PE"/>
              </w:rPr>
            </w:pPr>
            <w:r w:rsidRPr="00A517A0">
              <w:rPr>
                <w:i/>
                <w:sz w:val="22"/>
                <w:szCs w:val="22"/>
                <w:lang w:val="es-PE"/>
              </w:rPr>
              <w:t>Enero 2022 – Diciembre 2022</w:t>
            </w:r>
          </w:p>
        </w:tc>
        <w:tc>
          <w:tcPr>
            <w:tcW w:w="2410" w:type="dxa"/>
          </w:tcPr>
          <w:p w14:paraId="5BBA65AB" w14:textId="77777777" w:rsidR="00F47267" w:rsidRPr="00A517A0" w:rsidRDefault="00F47267" w:rsidP="00474B03">
            <w:pPr>
              <w:pStyle w:val="Prrafodelista"/>
              <w:ind w:left="0"/>
              <w:jc w:val="center"/>
              <w:rPr>
                <w:i/>
                <w:sz w:val="22"/>
                <w:szCs w:val="22"/>
                <w:lang w:val="es-PE"/>
              </w:rPr>
            </w:pPr>
            <w:r w:rsidRPr="00A517A0">
              <w:rPr>
                <w:i/>
                <w:sz w:val="22"/>
                <w:szCs w:val="22"/>
                <w:lang w:val="es-PE"/>
              </w:rPr>
              <w:t>80%</w:t>
            </w:r>
          </w:p>
        </w:tc>
      </w:tr>
      <w:tr w:rsidR="00F47267" w:rsidRPr="00A517A0" w14:paraId="09CD4A8E" w14:textId="77777777" w:rsidTr="00A94B02">
        <w:tc>
          <w:tcPr>
            <w:tcW w:w="3249" w:type="dxa"/>
            <w:tcBorders>
              <w:bottom w:val="single" w:sz="4" w:space="0" w:color="A6A6A6" w:themeColor="background1" w:themeShade="A6"/>
            </w:tcBorders>
          </w:tcPr>
          <w:p w14:paraId="2D45176F" w14:textId="77777777" w:rsidR="00F47267" w:rsidRPr="00A517A0" w:rsidRDefault="00F47267" w:rsidP="00474B03">
            <w:pPr>
              <w:pStyle w:val="Prrafodelista"/>
              <w:ind w:left="0"/>
              <w:jc w:val="center"/>
              <w:rPr>
                <w:i/>
                <w:sz w:val="22"/>
                <w:szCs w:val="22"/>
                <w:lang w:val="es-PE"/>
              </w:rPr>
            </w:pPr>
            <w:r w:rsidRPr="00A517A0">
              <w:rPr>
                <w:i/>
                <w:sz w:val="22"/>
                <w:szCs w:val="22"/>
                <w:lang w:val="es-PE"/>
              </w:rPr>
              <w:t>Enero 2023 – en adelante</w:t>
            </w:r>
          </w:p>
        </w:tc>
        <w:tc>
          <w:tcPr>
            <w:tcW w:w="2410" w:type="dxa"/>
            <w:tcBorders>
              <w:bottom w:val="single" w:sz="4" w:space="0" w:color="A6A6A6" w:themeColor="background1" w:themeShade="A6"/>
            </w:tcBorders>
          </w:tcPr>
          <w:p w14:paraId="4EA0CC5F" w14:textId="77777777" w:rsidR="00F47267" w:rsidRPr="00A517A0" w:rsidRDefault="00F47267" w:rsidP="00474B03">
            <w:pPr>
              <w:pStyle w:val="Prrafodelista"/>
              <w:ind w:left="0"/>
              <w:jc w:val="center"/>
              <w:rPr>
                <w:i/>
                <w:sz w:val="22"/>
                <w:szCs w:val="22"/>
                <w:lang w:val="es-PE"/>
              </w:rPr>
            </w:pPr>
            <w:r w:rsidRPr="00A517A0">
              <w:rPr>
                <w:i/>
                <w:sz w:val="22"/>
                <w:szCs w:val="22"/>
                <w:lang w:val="es-PE"/>
              </w:rPr>
              <w:t>100%</w:t>
            </w:r>
          </w:p>
        </w:tc>
      </w:tr>
    </w:tbl>
    <w:p w14:paraId="23B1EE99" w14:textId="77777777" w:rsidR="00F47267" w:rsidRPr="00A517A0" w:rsidRDefault="00F47267" w:rsidP="00F47267">
      <w:pPr>
        <w:jc w:val="both"/>
        <w:rPr>
          <w:i/>
          <w:lang w:val="es-PE"/>
        </w:rPr>
      </w:pPr>
    </w:p>
    <w:p w14:paraId="7C1B2238" w14:textId="77777777" w:rsidR="00F47267" w:rsidRPr="00A517A0" w:rsidRDefault="00F47267" w:rsidP="00F47267">
      <w:pPr>
        <w:jc w:val="both"/>
        <w:rPr>
          <w:i/>
          <w:lang w:val="es-PE"/>
        </w:rPr>
      </w:pPr>
    </w:p>
    <w:p w14:paraId="37FCB8DA" w14:textId="77777777" w:rsidR="00F47267" w:rsidRPr="00A517A0" w:rsidRDefault="00F47267" w:rsidP="00F47267">
      <w:pPr>
        <w:pStyle w:val="Prrafodelista"/>
        <w:numPr>
          <w:ilvl w:val="0"/>
          <w:numId w:val="25"/>
        </w:numPr>
        <w:contextualSpacing w:val="0"/>
        <w:jc w:val="both"/>
        <w:rPr>
          <w:i/>
          <w:lang w:val="es-PE"/>
        </w:rPr>
      </w:pPr>
      <w:r w:rsidRPr="00A517A0">
        <w:rPr>
          <w:i/>
          <w:lang w:val="es-PE"/>
        </w:rPr>
        <w:t>Créditos de Consumo Revolvente:</w:t>
      </w:r>
    </w:p>
    <w:p w14:paraId="754C5C6F" w14:textId="77777777" w:rsidR="007E0D3F" w:rsidRPr="00A94B02" w:rsidRDefault="007E0D3F" w:rsidP="00460934">
      <w:pPr>
        <w:ind w:firstLine="2832"/>
        <w:jc w:val="both"/>
        <w:rPr>
          <w:b/>
        </w:rPr>
      </w:pPr>
    </w:p>
    <w:tbl>
      <w:tblPr>
        <w:tblStyle w:val="Tablaconcuadrcula"/>
        <w:tblW w:w="0" w:type="auto"/>
        <w:tblInd w:w="1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2410"/>
      </w:tblGrid>
      <w:tr w:rsidR="007E0D3F" w:rsidRPr="00A517A0" w14:paraId="496852E5" w14:textId="77777777" w:rsidTr="00A94B02">
        <w:tc>
          <w:tcPr>
            <w:tcW w:w="3249" w:type="dxa"/>
            <w:tcBorders>
              <w:bottom w:val="single" w:sz="4" w:space="0" w:color="A6A6A6" w:themeColor="background1" w:themeShade="A6"/>
            </w:tcBorders>
          </w:tcPr>
          <w:p w14:paraId="0D82F4FB" w14:textId="77777777" w:rsidR="007E0D3F" w:rsidRPr="00A517A0" w:rsidRDefault="007E0D3F" w:rsidP="00477EA4">
            <w:pPr>
              <w:pStyle w:val="Prrafodelista"/>
              <w:ind w:left="0"/>
              <w:jc w:val="center"/>
              <w:rPr>
                <w:b/>
                <w:i/>
                <w:sz w:val="22"/>
                <w:szCs w:val="22"/>
                <w:lang w:val="es-PE"/>
              </w:rPr>
            </w:pPr>
            <w:r w:rsidRPr="00A517A0">
              <w:rPr>
                <w:b/>
                <w:i/>
                <w:sz w:val="22"/>
                <w:szCs w:val="22"/>
                <w:lang w:val="es-PE"/>
              </w:rPr>
              <w:t>Período</w:t>
            </w:r>
          </w:p>
        </w:tc>
        <w:tc>
          <w:tcPr>
            <w:tcW w:w="2410" w:type="dxa"/>
            <w:tcBorders>
              <w:bottom w:val="single" w:sz="4" w:space="0" w:color="A6A6A6" w:themeColor="background1" w:themeShade="A6"/>
            </w:tcBorders>
          </w:tcPr>
          <w:p w14:paraId="73FCEEF6" w14:textId="77777777" w:rsidR="007E0D3F" w:rsidRPr="00A517A0" w:rsidRDefault="007E0D3F" w:rsidP="00477EA4">
            <w:pPr>
              <w:pStyle w:val="Prrafodelista"/>
              <w:ind w:left="0"/>
              <w:jc w:val="center"/>
              <w:rPr>
                <w:b/>
                <w:i/>
                <w:sz w:val="22"/>
                <w:szCs w:val="22"/>
                <w:lang w:val="es-PE"/>
              </w:rPr>
            </w:pPr>
            <w:r>
              <w:rPr>
                <w:b/>
                <w:i/>
                <w:sz w:val="22"/>
                <w:szCs w:val="22"/>
                <w:lang w:val="es-PE"/>
              </w:rPr>
              <w:t>Factor</w:t>
            </w:r>
          </w:p>
        </w:tc>
      </w:tr>
      <w:tr w:rsidR="007E0D3F" w:rsidRPr="00A517A0" w14:paraId="3EB4EF69" w14:textId="77777777" w:rsidTr="00A94B02">
        <w:tc>
          <w:tcPr>
            <w:tcW w:w="3249" w:type="dxa"/>
            <w:tcBorders>
              <w:top w:val="single" w:sz="4" w:space="0" w:color="A6A6A6" w:themeColor="background1" w:themeShade="A6"/>
            </w:tcBorders>
          </w:tcPr>
          <w:p w14:paraId="4240FB06" w14:textId="77777777" w:rsidR="007E0D3F" w:rsidRPr="00A517A0" w:rsidRDefault="007E0D3F" w:rsidP="00477EA4">
            <w:pPr>
              <w:pStyle w:val="Prrafodelista"/>
              <w:ind w:left="0"/>
              <w:jc w:val="center"/>
              <w:rPr>
                <w:i/>
                <w:sz w:val="22"/>
                <w:szCs w:val="22"/>
                <w:lang w:val="es-PE"/>
              </w:rPr>
            </w:pPr>
            <w:r w:rsidRPr="00A517A0">
              <w:rPr>
                <w:i/>
                <w:sz w:val="22"/>
                <w:szCs w:val="22"/>
                <w:lang w:val="es-PE"/>
              </w:rPr>
              <w:t>Hasta Diciembre 2021</w:t>
            </w:r>
          </w:p>
        </w:tc>
        <w:tc>
          <w:tcPr>
            <w:tcW w:w="2410" w:type="dxa"/>
            <w:tcBorders>
              <w:top w:val="single" w:sz="4" w:space="0" w:color="A6A6A6" w:themeColor="background1" w:themeShade="A6"/>
            </w:tcBorders>
          </w:tcPr>
          <w:p w14:paraId="51EAFB3B" w14:textId="77777777" w:rsidR="007E0D3F" w:rsidRPr="00A517A0" w:rsidRDefault="007E0D3F" w:rsidP="00477EA4">
            <w:pPr>
              <w:pStyle w:val="Prrafodelista"/>
              <w:ind w:left="0"/>
              <w:jc w:val="center"/>
              <w:rPr>
                <w:i/>
                <w:sz w:val="22"/>
                <w:szCs w:val="22"/>
                <w:lang w:val="es-PE"/>
              </w:rPr>
            </w:pPr>
            <w:r>
              <w:rPr>
                <w:i/>
                <w:sz w:val="22"/>
                <w:szCs w:val="22"/>
                <w:lang w:val="es-PE"/>
              </w:rPr>
              <w:t>5</w:t>
            </w:r>
            <w:r w:rsidRPr="00A517A0">
              <w:rPr>
                <w:i/>
                <w:sz w:val="22"/>
                <w:szCs w:val="22"/>
                <w:lang w:val="es-PE"/>
              </w:rPr>
              <w:t>0%</w:t>
            </w:r>
          </w:p>
        </w:tc>
      </w:tr>
      <w:tr w:rsidR="007E0D3F" w:rsidRPr="00A517A0" w14:paraId="1AD595EE" w14:textId="77777777" w:rsidTr="00A94B02">
        <w:tc>
          <w:tcPr>
            <w:tcW w:w="3249" w:type="dxa"/>
          </w:tcPr>
          <w:p w14:paraId="3E5154FA" w14:textId="77777777" w:rsidR="007E0D3F" w:rsidRPr="00A517A0" w:rsidRDefault="007E0D3F" w:rsidP="00477EA4">
            <w:pPr>
              <w:pStyle w:val="Prrafodelista"/>
              <w:ind w:left="0"/>
              <w:jc w:val="center"/>
              <w:rPr>
                <w:i/>
                <w:sz w:val="22"/>
                <w:szCs w:val="22"/>
                <w:lang w:val="es-PE"/>
              </w:rPr>
            </w:pPr>
            <w:r w:rsidRPr="00A517A0">
              <w:rPr>
                <w:i/>
                <w:sz w:val="22"/>
                <w:szCs w:val="22"/>
                <w:lang w:val="es-PE"/>
              </w:rPr>
              <w:t>Enero 2022 – Diciembre 2022</w:t>
            </w:r>
          </w:p>
        </w:tc>
        <w:tc>
          <w:tcPr>
            <w:tcW w:w="2410" w:type="dxa"/>
          </w:tcPr>
          <w:p w14:paraId="5135DFBF" w14:textId="77777777" w:rsidR="007E0D3F" w:rsidRPr="00A517A0" w:rsidRDefault="007E0D3F" w:rsidP="00477EA4">
            <w:pPr>
              <w:pStyle w:val="Prrafodelista"/>
              <w:ind w:left="0"/>
              <w:jc w:val="center"/>
              <w:rPr>
                <w:i/>
                <w:sz w:val="22"/>
                <w:szCs w:val="22"/>
                <w:lang w:val="es-PE"/>
              </w:rPr>
            </w:pPr>
            <w:r>
              <w:rPr>
                <w:i/>
                <w:sz w:val="22"/>
                <w:szCs w:val="22"/>
                <w:lang w:val="es-PE"/>
              </w:rPr>
              <w:t>25</w:t>
            </w:r>
            <w:r w:rsidRPr="00A517A0">
              <w:rPr>
                <w:i/>
                <w:sz w:val="22"/>
                <w:szCs w:val="22"/>
                <w:lang w:val="es-PE"/>
              </w:rPr>
              <w:t>%</w:t>
            </w:r>
          </w:p>
        </w:tc>
      </w:tr>
      <w:tr w:rsidR="007E0D3F" w:rsidRPr="00A517A0" w14:paraId="2C736E49" w14:textId="77777777" w:rsidTr="00A94B02">
        <w:tc>
          <w:tcPr>
            <w:tcW w:w="3249" w:type="dxa"/>
            <w:tcBorders>
              <w:bottom w:val="single" w:sz="4" w:space="0" w:color="A6A6A6" w:themeColor="background1" w:themeShade="A6"/>
            </w:tcBorders>
          </w:tcPr>
          <w:p w14:paraId="0EE58263" w14:textId="77777777" w:rsidR="007E0D3F" w:rsidRPr="00A517A0" w:rsidRDefault="007E0D3F" w:rsidP="00477EA4">
            <w:pPr>
              <w:pStyle w:val="Prrafodelista"/>
              <w:ind w:left="0"/>
              <w:jc w:val="center"/>
              <w:rPr>
                <w:i/>
                <w:sz w:val="22"/>
                <w:szCs w:val="22"/>
                <w:lang w:val="es-PE"/>
              </w:rPr>
            </w:pPr>
            <w:r w:rsidRPr="00A517A0">
              <w:rPr>
                <w:i/>
                <w:sz w:val="22"/>
                <w:szCs w:val="22"/>
                <w:lang w:val="es-PE"/>
              </w:rPr>
              <w:t>Enero 2023 – en adelante</w:t>
            </w:r>
          </w:p>
        </w:tc>
        <w:tc>
          <w:tcPr>
            <w:tcW w:w="2410" w:type="dxa"/>
            <w:tcBorders>
              <w:bottom w:val="single" w:sz="4" w:space="0" w:color="A6A6A6" w:themeColor="background1" w:themeShade="A6"/>
            </w:tcBorders>
          </w:tcPr>
          <w:p w14:paraId="15C7C8EA" w14:textId="77777777" w:rsidR="007E0D3F" w:rsidRPr="00A517A0" w:rsidRDefault="007E0D3F" w:rsidP="00477EA4">
            <w:pPr>
              <w:pStyle w:val="Prrafodelista"/>
              <w:ind w:left="0"/>
              <w:jc w:val="center"/>
              <w:rPr>
                <w:i/>
                <w:sz w:val="22"/>
                <w:szCs w:val="22"/>
                <w:lang w:val="es-PE"/>
              </w:rPr>
            </w:pPr>
            <w:r w:rsidRPr="00A517A0">
              <w:rPr>
                <w:i/>
                <w:sz w:val="22"/>
                <w:szCs w:val="22"/>
                <w:lang w:val="es-PE"/>
              </w:rPr>
              <w:t>0%</w:t>
            </w:r>
          </w:p>
        </w:tc>
      </w:tr>
    </w:tbl>
    <w:p w14:paraId="46349406" w14:textId="77777777" w:rsidR="006F7800" w:rsidRDefault="006F7800" w:rsidP="001326A5">
      <w:pPr>
        <w:jc w:val="both"/>
        <w:rPr>
          <w:b/>
        </w:rPr>
      </w:pPr>
    </w:p>
    <w:p w14:paraId="6493FA08" w14:textId="77777777" w:rsidR="00E60460" w:rsidRDefault="00E60460" w:rsidP="001326A5">
      <w:pPr>
        <w:jc w:val="both"/>
      </w:pPr>
    </w:p>
    <w:p w14:paraId="6A1F8ECE" w14:textId="0DF26AE3" w:rsidR="00493243" w:rsidRDefault="00493243" w:rsidP="00493243">
      <w:pPr>
        <w:ind w:firstLine="2832"/>
        <w:jc w:val="both"/>
      </w:pPr>
      <w:r w:rsidRPr="003205A3">
        <w:rPr>
          <w:b/>
        </w:rPr>
        <w:t xml:space="preserve">Artículo </w:t>
      </w:r>
      <w:r w:rsidR="00415F3E">
        <w:rPr>
          <w:b/>
        </w:rPr>
        <w:t>Segundo</w:t>
      </w:r>
      <w:r w:rsidRPr="003205A3">
        <w:t xml:space="preserve">.- </w:t>
      </w:r>
      <w:r>
        <w:t>Modificar el Capítulo V del Manual de Contabilidad para las Empresas del Sistema Financiero, aprobado por la Resolución SBS Nº 895-98 y sus normas modificatorias y complementarias, de acuerdo con lo siguiente:</w:t>
      </w:r>
    </w:p>
    <w:p w14:paraId="57B672DD" w14:textId="77777777" w:rsidR="006F7800" w:rsidRDefault="006F7800" w:rsidP="001326A5">
      <w:pPr>
        <w:jc w:val="both"/>
      </w:pPr>
    </w:p>
    <w:p w14:paraId="0D61760F" w14:textId="77777777" w:rsidR="00E112DB" w:rsidRPr="00E112DB" w:rsidRDefault="00493243" w:rsidP="00E112DB">
      <w:pPr>
        <w:numPr>
          <w:ilvl w:val="0"/>
          <w:numId w:val="4"/>
        </w:numPr>
        <w:ind w:left="284" w:hanging="284"/>
        <w:jc w:val="both"/>
      </w:pPr>
      <w:r>
        <w:t xml:space="preserve">Sustituir </w:t>
      </w:r>
      <w:r w:rsidR="008A587A">
        <w:t xml:space="preserve">el </w:t>
      </w:r>
      <w:r w:rsidR="00D053F5">
        <w:t xml:space="preserve">formato del </w:t>
      </w:r>
      <w:r w:rsidR="008A587A">
        <w:t xml:space="preserve">Anexo </w:t>
      </w:r>
      <w:r>
        <w:t xml:space="preserve">N° 15 </w:t>
      </w:r>
      <w:r w:rsidRPr="003C0B34">
        <w:t xml:space="preserve">– </w:t>
      </w:r>
      <w:r>
        <w:t xml:space="preserve">B “Ratio de Cobertura de Liquidez” </w:t>
      </w:r>
      <w:r w:rsidR="004551C1">
        <w:t xml:space="preserve">y sus notas metodológicas </w:t>
      </w:r>
      <w:r>
        <w:t xml:space="preserve">por </w:t>
      </w:r>
      <w:r w:rsidR="008A587A">
        <w:t>el</w:t>
      </w:r>
      <w:r>
        <w:t xml:space="preserve"> formato </w:t>
      </w:r>
      <w:r w:rsidR="004551C1">
        <w:t xml:space="preserve">y las notas metodológicas </w:t>
      </w:r>
      <w:r>
        <w:t>que se adjunta</w:t>
      </w:r>
      <w:r w:rsidR="004551C1">
        <w:t>n</w:t>
      </w:r>
      <w:r>
        <w:t xml:space="preserve"> a la presente Resolución y </w:t>
      </w:r>
      <w:r w:rsidRPr="001712A9">
        <w:t>se publica</w:t>
      </w:r>
      <w:r>
        <w:t>n</w:t>
      </w:r>
      <w:r w:rsidRPr="001712A9">
        <w:t xml:space="preserve"> en el portal institucional (</w:t>
      </w:r>
      <w:hyperlink r:id="rId8" w:history="1">
        <w:r w:rsidRPr="001712A9">
          <w:t>www.sbs.gob.pe</w:t>
        </w:r>
      </w:hyperlink>
      <w:r w:rsidRPr="001712A9">
        <w:t>), conforme con lo dispuesto en el Decreto Supremo N° 001-2009-JUS</w:t>
      </w:r>
      <w:r w:rsidR="008A587A">
        <w:t>.</w:t>
      </w:r>
    </w:p>
    <w:p w14:paraId="6EFAD4E5" w14:textId="77777777" w:rsidR="0086139A" w:rsidRDefault="0086139A" w:rsidP="00122056">
      <w:pPr>
        <w:ind w:firstLine="2832"/>
        <w:jc w:val="both"/>
        <w:rPr>
          <w:b/>
        </w:rPr>
      </w:pPr>
    </w:p>
    <w:p w14:paraId="27C63EEB" w14:textId="27FB2FD4" w:rsidR="004551C1" w:rsidRDefault="001326A5" w:rsidP="00122056">
      <w:pPr>
        <w:ind w:firstLine="2832"/>
        <w:jc w:val="both"/>
      </w:pPr>
      <w:r w:rsidRPr="00DC62F3">
        <w:rPr>
          <w:b/>
        </w:rPr>
        <w:t xml:space="preserve">Artículo </w:t>
      </w:r>
      <w:r w:rsidR="00415F3E">
        <w:rPr>
          <w:b/>
        </w:rPr>
        <w:t>Tercero</w:t>
      </w:r>
      <w:r w:rsidRPr="00DC62F3">
        <w:rPr>
          <w:b/>
        </w:rPr>
        <w:t>.-</w:t>
      </w:r>
      <w:r w:rsidRPr="00DC62F3">
        <w:t xml:space="preserve"> La presente </w:t>
      </w:r>
      <w:r w:rsidR="00E2181A">
        <w:t xml:space="preserve">Resolución entra en vigencia a partir del 1 de </w:t>
      </w:r>
      <w:r w:rsidR="00F11014">
        <w:t>diciembre</w:t>
      </w:r>
      <w:r w:rsidR="003D738A">
        <w:t xml:space="preserve"> </w:t>
      </w:r>
      <w:r w:rsidR="00FA75B2">
        <w:t xml:space="preserve">de 2020. </w:t>
      </w:r>
      <w:r w:rsidR="00E2181A">
        <w:t xml:space="preserve"> </w:t>
      </w:r>
    </w:p>
    <w:p w14:paraId="7B687C3C" w14:textId="77777777" w:rsidR="00E112DB" w:rsidRDefault="00E112DB" w:rsidP="001326A5"/>
    <w:p w14:paraId="7272F2D8" w14:textId="77777777" w:rsidR="001326A5" w:rsidRDefault="001326A5" w:rsidP="001326A5">
      <w:pPr>
        <w:jc w:val="center"/>
      </w:pPr>
      <w:r w:rsidRPr="003205A3">
        <w:t>Regístre</w:t>
      </w:r>
      <w:r>
        <w:t>se, comuníquese y publíquese.</w:t>
      </w:r>
    </w:p>
    <w:p w14:paraId="3EDB3BC9" w14:textId="77777777" w:rsidR="001326A5" w:rsidRDefault="001326A5" w:rsidP="001326A5">
      <w:pPr>
        <w:jc w:val="center"/>
      </w:pPr>
    </w:p>
    <w:p w14:paraId="7B915679" w14:textId="77777777" w:rsidR="00DD3FC6" w:rsidRDefault="00DD3FC6" w:rsidP="001326A5">
      <w:pPr>
        <w:jc w:val="center"/>
      </w:pPr>
    </w:p>
    <w:p w14:paraId="11AF529A" w14:textId="77777777" w:rsidR="001326A5" w:rsidRDefault="001326A5" w:rsidP="001326A5"/>
    <w:p w14:paraId="0E008E21" w14:textId="77777777" w:rsidR="001326A5" w:rsidRDefault="001326A5" w:rsidP="001326A5">
      <w:pPr>
        <w:jc w:val="center"/>
      </w:pPr>
    </w:p>
    <w:p w14:paraId="46593399" w14:textId="77777777" w:rsidR="001326A5" w:rsidRPr="00C73C11" w:rsidRDefault="001326A5" w:rsidP="001326A5">
      <w:pPr>
        <w:jc w:val="center"/>
        <w:rPr>
          <w:b/>
        </w:rPr>
      </w:pPr>
      <w:r>
        <w:rPr>
          <w:b/>
        </w:rPr>
        <w:t>SOCORRO HEYSEN ZEGARRA</w:t>
      </w:r>
    </w:p>
    <w:p w14:paraId="671D437B" w14:textId="77777777" w:rsidR="001326A5" w:rsidRPr="00C73C11" w:rsidRDefault="001326A5" w:rsidP="001326A5">
      <w:pPr>
        <w:jc w:val="center"/>
      </w:pPr>
      <w:r>
        <w:t>Superintendenta</w:t>
      </w:r>
      <w:r w:rsidRPr="00C73C11">
        <w:t xml:space="preserve"> de Banca, Seguros y</w:t>
      </w:r>
    </w:p>
    <w:p w14:paraId="0EBAE8BC" w14:textId="5273DAEB" w:rsidR="00E60460" w:rsidRDefault="001326A5" w:rsidP="007F34E5">
      <w:pPr>
        <w:jc w:val="center"/>
        <w:rPr>
          <w:lang w:val="es-PE"/>
        </w:rPr>
      </w:pPr>
      <w:r w:rsidRPr="00C73C11">
        <w:t>Administradoras Privadas de Fondos de Pensiones</w:t>
      </w:r>
    </w:p>
    <w:p w14:paraId="41A23CB1" w14:textId="77777777" w:rsidR="007F34E5" w:rsidRPr="007F34E5" w:rsidRDefault="007F34E5" w:rsidP="007F34E5">
      <w:pPr>
        <w:jc w:val="center"/>
        <w:rPr>
          <w:lang w:val="es-PE"/>
        </w:rPr>
      </w:pPr>
      <w:bookmarkStart w:id="1" w:name="_GoBack"/>
      <w:bookmarkEnd w:id="1"/>
    </w:p>
    <w:sectPr w:rsidR="007F34E5" w:rsidRPr="007F34E5" w:rsidSect="008635C6">
      <w:headerReference w:type="default" r:id="rId9"/>
      <w:footerReference w:type="default" r:id="rId10"/>
      <w:headerReference w:type="first" r:id="rId11"/>
      <w:footerReference w:type="first" r:id="rId12"/>
      <w:pgSz w:w="11906" w:h="16838"/>
      <w:pgMar w:top="2552" w:right="1701" w:bottom="1418"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32142" w14:textId="77777777" w:rsidR="00EA3E93" w:rsidRDefault="00EA3E93" w:rsidP="001326A5">
      <w:r>
        <w:separator/>
      </w:r>
    </w:p>
  </w:endnote>
  <w:endnote w:type="continuationSeparator" w:id="0">
    <w:p w14:paraId="4AC75F9D" w14:textId="77777777" w:rsidR="00EA3E93" w:rsidRDefault="00EA3E93" w:rsidP="001326A5">
      <w:r>
        <w:continuationSeparator/>
      </w:r>
    </w:p>
  </w:endnote>
  <w:endnote w:type="continuationNotice" w:id="1">
    <w:p w14:paraId="24BF6C28" w14:textId="77777777" w:rsidR="00EA3E93" w:rsidRDefault="00EA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92C2F" w14:textId="77777777" w:rsidR="00B31314" w:rsidRDefault="00B31314">
    <w:pPr>
      <w:pStyle w:val="Piedepgina"/>
      <w:jc w:val="right"/>
    </w:pPr>
    <w:r>
      <w:fldChar w:fldCharType="begin"/>
    </w:r>
    <w:r>
      <w:instrText xml:space="preserve"> PAGE   \* MERGEFORMAT </w:instrText>
    </w:r>
    <w:r>
      <w:fldChar w:fldCharType="separate"/>
    </w:r>
    <w:r w:rsidR="00760870">
      <w:rPr>
        <w:noProof/>
      </w:rPr>
      <w:t>2</w:t>
    </w:r>
    <w:r>
      <w:rPr>
        <w:noProof/>
      </w:rPr>
      <w:fldChar w:fldCharType="end"/>
    </w:r>
  </w:p>
  <w:p w14:paraId="2FC0BDB3" w14:textId="77777777" w:rsidR="00B31314" w:rsidRPr="005E0C82" w:rsidRDefault="00B31314" w:rsidP="008635C6">
    <w:pPr>
      <w:pStyle w:val="Piedepgina"/>
      <w:ind w:right="360"/>
      <w:jc w:val="center"/>
      <w:rPr>
        <w:sz w:val="16"/>
      </w:rPr>
    </w:pPr>
    <w:r w:rsidRPr="00A11451">
      <w:rPr>
        <w:b/>
        <w:i/>
        <w:sz w:val="16"/>
        <w:szCs w:val="16"/>
      </w:rPr>
      <w:t>Los Laureles Nº 214 - Lima 27 - Perú   Telf. : (511)6309000   Fax: (511) 6309239</w:t>
    </w:r>
  </w:p>
  <w:p w14:paraId="103A4D1A" w14:textId="77777777" w:rsidR="00B31314" w:rsidRDefault="00B3131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3F8DA" w14:textId="77777777" w:rsidR="00B31314" w:rsidRPr="005E0C82" w:rsidRDefault="00B31314" w:rsidP="008635C6">
    <w:pPr>
      <w:pStyle w:val="Piedepgina"/>
      <w:ind w:right="360"/>
      <w:jc w:val="center"/>
      <w:rPr>
        <w:sz w:val="16"/>
      </w:rPr>
    </w:pPr>
    <w:r w:rsidRPr="00A11451">
      <w:rPr>
        <w:b/>
        <w:i/>
        <w:sz w:val="16"/>
        <w:szCs w:val="16"/>
      </w:rPr>
      <w:t>Los Laureles Nº 214 - Lima 27 - Perú   Telf. : (511)6309000   Fax: (511) 6309239</w:t>
    </w:r>
  </w:p>
  <w:p w14:paraId="5E0EB29D" w14:textId="77777777" w:rsidR="00B31314" w:rsidRDefault="00B3131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47974" w14:textId="77777777" w:rsidR="00EA3E93" w:rsidRDefault="00EA3E93" w:rsidP="001326A5">
      <w:r>
        <w:separator/>
      </w:r>
    </w:p>
  </w:footnote>
  <w:footnote w:type="continuationSeparator" w:id="0">
    <w:p w14:paraId="4206592A" w14:textId="77777777" w:rsidR="00EA3E93" w:rsidRDefault="00EA3E93" w:rsidP="001326A5">
      <w:r>
        <w:continuationSeparator/>
      </w:r>
    </w:p>
  </w:footnote>
  <w:footnote w:type="continuationNotice" w:id="1">
    <w:p w14:paraId="37B5116D" w14:textId="77777777" w:rsidR="00EA3E93" w:rsidRDefault="00EA3E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F2D1D" w14:textId="77777777" w:rsidR="00B31314" w:rsidRDefault="00B31314">
    <w:pPr>
      <w:pStyle w:val="Encabezado"/>
      <w:rPr>
        <w:noProof/>
        <w:lang w:val="es-PE" w:eastAsia="es-PE"/>
      </w:rPr>
    </w:pPr>
    <w:r w:rsidRPr="005B526A">
      <w:rPr>
        <w:noProof/>
        <w:lang w:val="es-PE" w:eastAsia="es-PE"/>
      </w:rPr>
      <w:drawing>
        <wp:inline distT="0" distB="0" distL="0" distR="0" wp14:anchorId="15B0F937" wp14:editId="41557C43">
          <wp:extent cx="1630680" cy="974725"/>
          <wp:effectExtent l="0" t="0" r="7620" b="0"/>
          <wp:docPr id="2" name="Imagen 2" descr="Logo SBS RDP BN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descr="Logo SBS RDP BN 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974725"/>
                  </a:xfrm>
                  <a:prstGeom prst="rect">
                    <a:avLst/>
                  </a:prstGeom>
                  <a:noFill/>
                  <a:ln>
                    <a:noFill/>
                  </a:ln>
                </pic:spPr>
              </pic:pic>
            </a:graphicData>
          </a:graphic>
        </wp:inline>
      </w:drawing>
    </w:r>
  </w:p>
  <w:p w14:paraId="4E28B280" w14:textId="09E92A96" w:rsidR="00B31314" w:rsidRPr="00B31314" w:rsidRDefault="00B31314" w:rsidP="00B31314">
    <w:pPr>
      <w:pStyle w:val="Encabezado"/>
      <w:jc w:val="right"/>
      <w:rPr>
        <w:b/>
        <w:noProof/>
        <w:lang w:val="es-PE" w:eastAsia="es-PE"/>
      </w:rPr>
    </w:pPr>
    <w:r w:rsidRPr="00B31314">
      <w:rPr>
        <w:b/>
        <w:noProof/>
        <w:lang w:val="es-PE" w:eastAsia="es-PE"/>
      </w:rPr>
      <w:t xml:space="preserve">PREPUBLICACIÓN </w:t>
    </w:r>
  </w:p>
  <w:p w14:paraId="7852A00D" w14:textId="77777777" w:rsidR="00B31314" w:rsidRDefault="00B31314">
    <w:pPr>
      <w:pStyle w:val="Encabezado"/>
      <w:rPr>
        <w:noProof/>
        <w:lang w:val="es-PE" w:eastAsia="es-PE"/>
      </w:rPr>
    </w:pPr>
  </w:p>
  <w:p w14:paraId="14D30FDB" w14:textId="77777777" w:rsidR="00B31314" w:rsidRDefault="00B31314" w:rsidP="008635C6">
    <w:pPr>
      <w:pStyle w:val="Encabezad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A78F9" w14:textId="77777777" w:rsidR="00B31314" w:rsidRDefault="00B31314">
    <w:pPr>
      <w:pStyle w:val="Encabezado"/>
      <w:rPr>
        <w:noProof/>
        <w:lang w:val="es-PE" w:eastAsia="es-PE"/>
      </w:rPr>
    </w:pPr>
    <w:r w:rsidRPr="005B526A">
      <w:rPr>
        <w:noProof/>
        <w:lang w:val="es-PE" w:eastAsia="es-PE"/>
      </w:rPr>
      <w:drawing>
        <wp:inline distT="0" distB="0" distL="0" distR="0" wp14:anchorId="078CE28C" wp14:editId="42DBBDEC">
          <wp:extent cx="1630680" cy="974725"/>
          <wp:effectExtent l="0" t="0" r="7620" b="0"/>
          <wp:docPr id="1" name="Imagen 1" descr="Logo SBS RDP BN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descr="Logo SBS RDP BN 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974725"/>
                  </a:xfrm>
                  <a:prstGeom prst="rect">
                    <a:avLst/>
                  </a:prstGeom>
                  <a:noFill/>
                  <a:ln>
                    <a:noFill/>
                  </a:ln>
                </pic:spPr>
              </pic:pic>
            </a:graphicData>
          </a:graphic>
        </wp:inline>
      </w:drawing>
    </w:r>
  </w:p>
  <w:p w14:paraId="667FB136" w14:textId="77777777" w:rsidR="00B31314" w:rsidRDefault="00B31314">
    <w:pPr>
      <w:pStyle w:val="Encabezado"/>
      <w:rPr>
        <w:noProof/>
        <w:lang w:val="es-PE" w:eastAsia="es-PE"/>
      </w:rPr>
    </w:pPr>
  </w:p>
  <w:p w14:paraId="4BBE4CC4" w14:textId="77777777" w:rsidR="00B31314" w:rsidRDefault="00B31314" w:rsidP="008635C6">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23F7"/>
    <w:multiLevelType w:val="hybridMultilevel"/>
    <w:tmpl w:val="C7F6B4A2"/>
    <w:lvl w:ilvl="0" w:tplc="280A0017">
      <w:start w:val="1"/>
      <w:numFmt w:val="lowerLetter"/>
      <w:lvlText w:val="%1)"/>
      <w:lvlJc w:val="left"/>
      <w:pPr>
        <w:ind w:left="1494" w:hanging="360"/>
      </w:p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 w15:restartNumberingAfterBreak="0">
    <w:nsid w:val="073C32A2"/>
    <w:multiLevelType w:val="hybridMultilevel"/>
    <w:tmpl w:val="6FE29FE8"/>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 w15:restartNumberingAfterBreak="0">
    <w:nsid w:val="083D3FE4"/>
    <w:multiLevelType w:val="hybridMultilevel"/>
    <w:tmpl w:val="86B8C070"/>
    <w:lvl w:ilvl="0" w:tplc="14986310">
      <w:numFmt w:val="bullet"/>
      <w:lvlText w:val="-"/>
      <w:lvlJc w:val="left"/>
      <w:pPr>
        <w:ind w:left="1146" w:hanging="360"/>
      </w:pPr>
      <w:rPr>
        <w:rFonts w:ascii="Arial Narrow" w:eastAsia="Times New Roman" w:hAnsi="Arial Narrow" w:cs="Times New Roman" w:hint="default"/>
        <w:sz w:val="22"/>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3" w15:restartNumberingAfterBreak="0">
    <w:nsid w:val="0EBD0E4D"/>
    <w:multiLevelType w:val="hybridMultilevel"/>
    <w:tmpl w:val="8D0A3354"/>
    <w:lvl w:ilvl="0" w:tplc="280A0017">
      <w:start w:val="1"/>
      <w:numFmt w:val="lowerLetter"/>
      <w:lvlText w:val="%1)"/>
      <w:lvlJc w:val="left"/>
      <w:pPr>
        <w:ind w:left="720" w:hanging="360"/>
      </w:pPr>
      <w:rPr>
        <w:rFonts w:hint="default"/>
        <w:sz w:val="22"/>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111A4201"/>
    <w:multiLevelType w:val="hybridMultilevel"/>
    <w:tmpl w:val="C5FE589C"/>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11616427"/>
    <w:multiLevelType w:val="hybridMultilevel"/>
    <w:tmpl w:val="97A2C89E"/>
    <w:lvl w:ilvl="0" w:tplc="280A0017">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1B553727"/>
    <w:multiLevelType w:val="hybridMultilevel"/>
    <w:tmpl w:val="44829272"/>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1C5B077D"/>
    <w:multiLevelType w:val="hybridMultilevel"/>
    <w:tmpl w:val="DB2CD10A"/>
    <w:lvl w:ilvl="0" w:tplc="280A0013">
      <w:start w:val="1"/>
      <w:numFmt w:val="upperRoman"/>
      <w:lvlText w:val="%1."/>
      <w:lvlJc w:val="right"/>
      <w:pPr>
        <w:ind w:left="720" w:hanging="360"/>
      </w:pPr>
    </w:lvl>
    <w:lvl w:ilvl="1" w:tplc="280A000F">
      <w:start w:val="1"/>
      <w:numFmt w:val="decimal"/>
      <w:lvlText w:val="%2."/>
      <w:lvlJc w:val="left"/>
      <w:pPr>
        <w:ind w:left="1440" w:hanging="360"/>
      </w:pPr>
    </w:lvl>
    <w:lvl w:ilvl="2" w:tplc="EE36159C">
      <w:start w:val="11"/>
      <w:numFmt w:val="bullet"/>
      <w:lvlText w:val="-"/>
      <w:lvlJc w:val="left"/>
      <w:pPr>
        <w:ind w:left="4330" w:hanging="360"/>
      </w:pPr>
      <w:rPr>
        <w:rFonts w:ascii="Arial Narrow" w:eastAsia="Times New Roman" w:hAnsi="Arial Narrow" w:cs="Times New Roman" w:hint="default"/>
      </w:r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1E6D7F31"/>
    <w:multiLevelType w:val="hybridMultilevel"/>
    <w:tmpl w:val="97A2C89E"/>
    <w:lvl w:ilvl="0" w:tplc="280A0017">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20AF1D5E"/>
    <w:multiLevelType w:val="hybridMultilevel"/>
    <w:tmpl w:val="0E8A2A8C"/>
    <w:lvl w:ilvl="0" w:tplc="AAC854A4">
      <w:start w:val="1"/>
      <w:numFmt w:val="lowerLetter"/>
      <w:lvlText w:val="%1)"/>
      <w:lvlJc w:val="left"/>
      <w:pPr>
        <w:ind w:left="720" w:hanging="360"/>
      </w:pPr>
      <w:rPr>
        <w:rFonts w:ascii="Arial Narrow" w:eastAsia="Times New Roman" w:hAnsi="Arial Narrow" w:cs="Times New Roman"/>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216845D4"/>
    <w:multiLevelType w:val="hybridMultilevel"/>
    <w:tmpl w:val="F80448A4"/>
    <w:lvl w:ilvl="0" w:tplc="1AE8B878">
      <w:start w:val="20"/>
      <w:numFmt w:val="decimal"/>
      <w:lvlText w:val="Artículo %1°.- "/>
      <w:lvlJc w:val="left"/>
      <w:pPr>
        <w:ind w:left="360" w:hanging="360"/>
      </w:pPr>
      <w:rPr>
        <w:rFonts w:hint="default"/>
        <w:b/>
        <w:vertAlign w:val="baseline"/>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2AC74B71"/>
    <w:multiLevelType w:val="hybridMultilevel"/>
    <w:tmpl w:val="D0284BA2"/>
    <w:lvl w:ilvl="0" w:tplc="280A0017">
      <w:start w:val="1"/>
      <w:numFmt w:val="lowerLetter"/>
      <w:lvlText w:val="%1)"/>
      <w:lvlJc w:val="left"/>
      <w:pPr>
        <w:ind w:left="1210" w:hanging="360"/>
      </w:pPr>
    </w:lvl>
    <w:lvl w:ilvl="1" w:tplc="280A0019">
      <w:start w:val="1"/>
      <w:numFmt w:val="lowerLetter"/>
      <w:lvlText w:val="%2."/>
      <w:lvlJc w:val="left"/>
      <w:pPr>
        <w:ind w:left="1930" w:hanging="360"/>
      </w:pPr>
    </w:lvl>
    <w:lvl w:ilvl="2" w:tplc="280A001B" w:tentative="1">
      <w:start w:val="1"/>
      <w:numFmt w:val="lowerRoman"/>
      <w:lvlText w:val="%3."/>
      <w:lvlJc w:val="right"/>
      <w:pPr>
        <w:ind w:left="2650" w:hanging="180"/>
      </w:pPr>
    </w:lvl>
    <w:lvl w:ilvl="3" w:tplc="280A000F" w:tentative="1">
      <w:start w:val="1"/>
      <w:numFmt w:val="decimal"/>
      <w:lvlText w:val="%4."/>
      <w:lvlJc w:val="left"/>
      <w:pPr>
        <w:ind w:left="3370" w:hanging="360"/>
      </w:pPr>
    </w:lvl>
    <w:lvl w:ilvl="4" w:tplc="280A0019" w:tentative="1">
      <w:start w:val="1"/>
      <w:numFmt w:val="lowerLetter"/>
      <w:lvlText w:val="%5."/>
      <w:lvlJc w:val="left"/>
      <w:pPr>
        <w:ind w:left="4090" w:hanging="360"/>
      </w:pPr>
    </w:lvl>
    <w:lvl w:ilvl="5" w:tplc="280A001B" w:tentative="1">
      <w:start w:val="1"/>
      <w:numFmt w:val="lowerRoman"/>
      <w:lvlText w:val="%6."/>
      <w:lvlJc w:val="right"/>
      <w:pPr>
        <w:ind w:left="4810" w:hanging="180"/>
      </w:pPr>
    </w:lvl>
    <w:lvl w:ilvl="6" w:tplc="280A000F" w:tentative="1">
      <w:start w:val="1"/>
      <w:numFmt w:val="decimal"/>
      <w:lvlText w:val="%7."/>
      <w:lvlJc w:val="left"/>
      <w:pPr>
        <w:ind w:left="5530" w:hanging="360"/>
      </w:pPr>
    </w:lvl>
    <w:lvl w:ilvl="7" w:tplc="280A0019" w:tentative="1">
      <w:start w:val="1"/>
      <w:numFmt w:val="lowerLetter"/>
      <w:lvlText w:val="%8."/>
      <w:lvlJc w:val="left"/>
      <w:pPr>
        <w:ind w:left="6250" w:hanging="360"/>
      </w:pPr>
    </w:lvl>
    <w:lvl w:ilvl="8" w:tplc="280A001B" w:tentative="1">
      <w:start w:val="1"/>
      <w:numFmt w:val="lowerRoman"/>
      <w:lvlText w:val="%9."/>
      <w:lvlJc w:val="right"/>
      <w:pPr>
        <w:ind w:left="6970" w:hanging="180"/>
      </w:pPr>
    </w:lvl>
  </w:abstractNum>
  <w:abstractNum w:abstractNumId="12" w15:restartNumberingAfterBreak="0">
    <w:nsid w:val="2E041082"/>
    <w:multiLevelType w:val="hybridMultilevel"/>
    <w:tmpl w:val="6964893C"/>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15:restartNumberingAfterBreak="0">
    <w:nsid w:val="2F8119D1"/>
    <w:multiLevelType w:val="hybridMultilevel"/>
    <w:tmpl w:val="BA76E06C"/>
    <w:lvl w:ilvl="0" w:tplc="4D38E5A0">
      <w:start w:val="1"/>
      <w:numFmt w:val="decimal"/>
      <w:lvlText w:val="%1."/>
      <w:lvlJc w:val="left"/>
      <w:pPr>
        <w:ind w:left="360" w:hanging="360"/>
      </w:pPr>
      <w:rPr>
        <w:rFonts w:hint="default"/>
        <w:i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34B24626"/>
    <w:multiLevelType w:val="hybridMultilevel"/>
    <w:tmpl w:val="3F9A4330"/>
    <w:lvl w:ilvl="0" w:tplc="140ED3E2">
      <w:start w:val="1"/>
      <w:numFmt w:val="lowerRoman"/>
      <w:lvlText w:val="%1."/>
      <w:lvlJc w:val="right"/>
      <w:pPr>
        <w:ind w:left="1068" w:hanging="360"/>
      </w:pPr>
      <w:rPr>
        <w:rFonts w:ascii="Arial Narrow" w:hAnsi="Arial Narrow" w:hint="default"/>
        <w:sz w:val="22"/>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15" w15:restartNumberingAfterBreak="0">
    <w:nsid w:val="353D10C5"/>
    <w:multiLevelType w:val="hybridMultilevel"/>
    <w:tmpl w:val="CD70E306"/>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36FB7194"/>
    <w:multiLevelType w:val="hybridMultilevel"/>
    <w:tmpl w:val="4BA6770E"/>
    <w:lvl w:ilvl="0" w:tplc="C47C58C8">
      <w:start w:val="1"/>
      <w:numFmt w:val="upperRoman"/>
      <w:lvlText w:val="%1."/>
      <w:lvlJc w:val="left"/>
      <w:pPr>
        <w:ind w:left="1428" w:hanging="720"/>
      </w:pPr>
      <w:rPr>
        <w:rFonts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17" w15:restartNumberingAfterBreak="0">
    <w:nsid w:val="44F81FA5"/>
    <w:multiLevelType w:val="hybridMultilevel"/>
    <w:tmpl w:val="8D9E4A46"/>
    <w:lvl w:ilvl="0" w:tplc="14986310">
      <w:numFmt w:val="bullet"/>
      <w:lvlText w:val="-"/>
      <w:lvlJc w:val="left"/>
      <w:pPr>
        <w:ind w:left="1146" w:hanging="360"/>
      </w:pPr>
      <w:rPr>
        <w:rFonts w:ascii="Arial Narrow" w:eastAsia="Times New Roman" w:hAnsi="Arial Narrow" w:cs="Times New Roman" w:hint="default"/>
        <w:sz w:val="22"/>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8" w15:restartNumberingAfterBreak="0">
    <w:nsid w:val="4A1C64FE"/>
    <w:multiLevelType w:val="hybridMultilevel"/>
    <w:tmpl w:val="ECD425E0"/>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15:restartNumberingAfterBreak="0">
    <w:nsid w:val="4CCE3F8D"/>
    <w:multiLevelType w:val="hybridMultilevel"/>
    <w:tmpl w:val="552CF702"/>
    <w:lvl w:ilvl="0" w:tplc="DAA6C26A">
      <w:start w:val="1"/>
      <w:numFmt w:val="upperRoman"/>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0" w15:restartNumberingAfterBreak="0">
    <w:nsid w:val="4EE43800"/>
    <w:multiLevelType w:val="hybridMultilevel"/>
    <w:tmpl w:val="EE76C03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52086C22">
      <w:start w:val="2"/>
      <w:numFmt w:val="bullet"/>
      <w:lvlText w:val="•"/>
      <w:lvlJc w:val="left"/>
      <w:pPr>
        <w:ind w:left="2340" w:hanging="360"/>
      </w:pPr>
      <w:rPr>
        <w:rFonts w:ascii="Arial Narrow" w:eastAsia="Times New Roman" w:hAnsi="Arial Narrow" w:cs="Times New Roman" w:hint="default"/>
      </w:rPr>
    </w:lvl>
    <w:lvl w:ilvl="3" w:tplc="037E4F16">
      <w:start w:val="1"/>
      <w:numFmt w:val="lowerLetter"/>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1" w15:restartNumberingAfterBreak="0">
    <w:nsid w:val="57FD4F3D"/>
    <w:multiLevelType w:val="hybridMultilevel"/>
    <w:tmpl w:val="96F4975E"/>
    <w:lvl w:ilvl="0" w:tplc="BB809348">
      <w:start w:val="1"/>
      <w:numFmt w:val="bullet"/>
      <w:lvlText w:val="-"/>
      <w:lvlJc w:val="left"/>
      <w:pPr>
        <w:ind w:left="720" w:hanging="360"/>
      </w:pPr>
      <w:rPr>
        <w:rFonts w:ascii="Arial Narrow" w:eastAsia="Times New Roman"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5AF24EF3"/>
    <w:multiLevelType w:val="hybridMultilevel"/>
    <w:tmpl w:val="F9049CE0"/>
    <w:lvl w:ilvl="0" w:tplc="280A0017">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3" w15:restartNumberingAfterBreak="0">
    <w:nsid w:val="5DA714FA"/>
    <w:multiLevelType w:val="hybridMultilevel"/>
    <w:tmpl w:val="B420A57A"/>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15:restartNumberingAfterBreak="0">
    <w:nsid w:val="5DF846AB"/>
    <w:multiLevelType w:val="hybridMultilevel"/>
    <w:tmpl w:val="C764000A"/>
    <w:lvl w:ilvl="0" w:tplc="4FEA2304">
      <w:start w:val="1"/>
      <w:numFmt w:val="lowerLetter"/>
      <w:lvlText w:val="%1)"/>
      <w:lvlJc w:val="left"/>
      <w:pPr>
        <w:tabs>
          <w:tab w:val="num" w:pos="2487"/>
        </w:tabs>
        <w:ind w:left="2487" w:hanging="360"/>
      </w:pPr>
      <w:rPr>
        <w:rFonts w:hint="default"/>
      </w:rPr>
    </w:lvl>
    <w:lvl w:ilvl="1" w:tplc="0C0A0019" w:tentative="1">
      <w:start w:val="1"/>
      <w:numFmt w:val="lowerLetter"/>
      <w:lvlText w:val="%2."/>
      <w:lvlJc w:val="left"/>
      <w:pPr>
        <w:tabs>
          <w:tab w:val="num" w:pos="3207"/>
        </w:tabs>
        <w:ind w:left="3207" w:hanging="360"/>
      </w:pPr>
    </w:lvl>
    <w:lvl w:ilvl="2" w:tplc="0C0A001B" w:tentative="1">
      <w:start w:val="1"/>
      <w:numFmt w:val="lowerRoman"/>
      <w:lvlText w:val="%3."/>
      <w:lvlJc w:val="right"/>
      <w:pPr>
        <w:tabs>
          <w:tab w:val="num" w:pos="3927"/>
        </w:tabs>
        <w:ind w:left="3927" w:hanging="180"/>
      </w:pPr>
    </w:lvl>
    <w:lvl w:ilvl="3" w:tplc="0C0A000F" w:tentative="1">
      <w:start w:val="1"/>
      <w:numFmt w:val="decimal"/>
      <w:lvlText w:val="%4."/>
      <w:lvlJc w:val="left"/>
      <w:pPr>
        <w:tabs>
          <w:tab w:val="num" w:pos="4647"/>
        </w:tabs>
        <w:ind w:left="4647" w:hanging="360"/>
      </w:pPr>
    </w:lvl>
    <w:lvl w:ilvl="4" w:tplc="0C0A0019" w:tentative="1">
      <w:start w:val="1"/>
      <w:numFmt w:val="lowerLetter"/>
      <w:lvlText w:val="%5."/>
      <w:lvlJc w:val="left"/>
      <w:pPr>
        <w:tabs>
          <w:tab w:val="num" w:pos="5367"/>
        </w:tabs>
        <w:ind w:left="5367" w:hanging="360"/>
      </w:pPr>
    </w:lvl>
    <w:lvl w:ilvl="5" w:tplc="0C0A001B" w:tentative="1">
      <w:start w:val="1"/>
      <w:numFmt w:val="lowerRoman"/>
      <w:lvlText w:val="%6."/>
      <w:lvlJc w:val="right"/>
      <w:pPr>
        <w:tabs>
          <w:tab w:val="num" w:pos="6087"/>
        </w:tabs>
        <w:ind w:left="6087" w:hanging="180"/>
      </w:pPr>
    </w:lvl>
    <w:lvl w:ilvl="6" w:tplc="0C0A000F" w:tentative="1">
      <w:start w:val="1"/>
      <w:numFmt w:val="decimal"/>
      <w:lvlText w:val="%7."/>
      <w:lvlJc w:val="left"/>
      <w:pPr>
        <w:tabs>
          <w:tab w:val="num" w:pos="6807"/>
        </w:tabs>
        <w:ind w:left="6807" w:hanging="360"/>
      </w:pPr>
    </w:lvl>
    <w:lvl w:ilvl="7" w:tplc="0C0A0019" w:tentative="1">
      <w:start w:val="1"/>
      <w:numFmt w:val="lowerLetter"/>
      <w:lvlText w:val="%8."/>
      <w:lvlJc w:val="left"/>
      <w:pPr>
        <w:tabs>
          <w:tab w:val="num" w:pos="7527"/>
        </w:tabs>
        <w:ind w:left="7527" w:hanging="360"/>
      </w:pPr>
    </w:lvl>
    <w:lvl w:ilvl="8" w:tplc="0C0A001B" w:tentative="1">
      <w:start w:val="1"/>
      <w:numFmt w:val="lowerRoman"/>
      <w:lvlText w:val="%9."/>
      <w:lvlJc w:val="right"/>
      <w:pPr>
        <w:tabs>
          <w:tab w:val="num" w:pos="8247"/>
        </w:tabs>
        <w:ind w:left="8247" w:hanging="180"/>
      </w:pPr>
    </w:lvl>
  </w:abstractNum>
  <w:abstractNum w:abstractNumId="25" w15:restartNumberingAfterBreak="0">
    <w:nsid w:val="5EAA7932"/>
    <w:multiLevelType w:val="hybridMultilevel"/>
    <w:tmpl w:val="E5FC8DCC"/>
    <w:lvl w:ilvl="0" w:tplc="4FEA2304">
      <w:start w:val="1"/>
      <w:numFmt w:val="lowerLetter"/>
      <w:lvlText w:val="%1)"/>
      <w:lvlJc w:val="left"/>
      <w:pPr>
        <w:tabs>
          <w:tab w:val="num" w:pos="720"/>
        </w:tabs>
        <w:ind w:left="720" w:hanging="360"/>
      </w:pPr>
      <w:rPr>
        <w:rFonts w:hint="default"/>
      </w:rPr>
    </w:lvl>
    <w:lvl w:ilvl="1" w:tplc="8E56E93C">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62243C80"/>
    <w:multiLevelType w:val="hybridMultilevel"/>
    <w:tmpl w:val="C6A2EA2C"/>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7" w15:restartNumberingAfterBreak="0">
    <w:nsid w:val="65AB1FE7"/>
    <w:multiLevelType w:val="hybridMultilevel"/>
    <w:tmpl w:val="1C74F8D2"/>
    <w:lvl w:ilvl="0" w:tplc="4E4C1CB0">
      <w:start w:val="2"/>
      <w:numFmt w:val="lowerLetter"/>
      <w:lvlText w:val="%1)"/>
      <w:lvlJc w:val="left"/>
      <w:pPr>
        <w:ind w:left="1068" w:hanging="360"/>
      </w:pPr>
      <w:rPr>
        <w:rFonts w:hint="default"/>
        <w:i w:val="0"/>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28" w15:restartNumberingAfterBreak="0">
    <w:nsid w:val="65EE2ECF"/>
    <w:multiLevelType w:val="hybridMultilevel"/>
    <w:tmpl w:val="C688CC4C"/>
    <w:lvl w:ilvl="0" w:tplc="280A0017">
      <w:start w:val="1"/>
      <w:numFmt w:val="lowerLetter"/>
      <w:lvlText w:val="%1)"/>
      <w:lvlJc w:val="left"/>
      <w:pPr>
        <w:ind w:left="1428" w:hanging="360"/>
      </w:pPr>
      <w:rPr>
        <w:rFonts w:hint="default"/>
        <w:i w:val="0"/>
      </w:rPr>
    </w:lvl>
    <w:lvl w:ilvl="1" w:tplc="280A0019" w:tentative="1">
      <w:start w:val="1"/>
      <w:numFmt w:val="lowerLetter"/>
      <w:lvlText w:val="%2."/>
      <w:lvlJc w:val="left"/>
      <w:pPr>
        <w:ind w:left="2148" w:hanging="360"/>
      </w:pPr>
    </w:lvl>
    <w:lvl w:ilvl="2" w:tplc="280A001B" w:tentative="1">
      <w:start w:val="1"/>
      <w:numFmt w:val="lowerRoman"/>
      <w:lvlText w:val="%3."/>
      <w:lvlJc w:val="right"/>
      <w:pPr>
        <w:ind w:left="2868" w:hanging="180"/>
      </w:pPr>
    </w:lvl>
    <w:lvl w:ilvl="3" w:tplc="280A000F" w:tentative="1">
      <w:start w:val="1"/>
      <w:numFmt w:val="decimal"/>
      <w:lvlText w:val="%4."/>
      <w:lvlJc w:val="left"/>
      <w:pPr>
        <w:ind w:left="3588" w:hanging="360"/>
      </w:pPr>
    </w:lvl>
    <w:lvl w:ilvl="4" w:tplc="280A0019" w:tentative="1">
      <w:start w:val="1"/>
      <w:numFmt w:val="lowerLetter"/>
      <w:lvlText w:val="%5."/>
      <w:lvlJc w:val="left"/>
      <w:pPr>
        <w:ind w:left="4308" w:hanging="360"/>
      </w:pPr>
    </w:lvl>
    <w:lvl w:ilvl="5" w:tplc="280A001B" w:tentative="1">
      <w:start w:val="1"/>
      <w:numFmt w:val="lowerRoman"/>
      <w:lvlText w:val="%6."/>
      <w:lvlJc w:val="right"/>
      <w:pPr>
        <w:ind w:left="5028" w:hanging="180"/>
      </w:pPr>
    </w:lvl>
    <w:lvl w:ilvl="6" w:tplc="280A000F" w:tentative="1">
      <w:start w:val="1"/>
      <w:numFmt w:val="decimal"/>
      <w:lvlText w:val="%7."/>
      <w:lvlJc w:val="left"/>
      <w:pPr>
        <w:ind w:left="5748" w:hanging="360"/>
      </w:pPr>
    </w:lvl>
    <w:lvl w:ilvl="7" w:tplc="280A0019" w:tentative="1">
      <w:start w:val="1"/>
      <w:numFmt w:val="lowerLetter"/>
      <w:lvlText w:val="%8."/>
      <w:lvlJc w:val="left"/>
      <w:pPr>
        <w:ind w:left="6468" w:hanging="360"/>
      </w:pPr>
    </w:lvl>
    <w:lvl w:ilvl="8" w:tplc="280A001B" w:tentative="1">
      <w:start w:val="1"/>
      <w:numFmt w:val="lowerRoman"/>
      <w:lvlText w:val="%9."/>
      <w:lvlJc w:val="right"/>
      <w:pPr>
        <w:ind w:left="7188" w:hanging="180"/>
      </w:pPr>
    </w:lvl>
  </w:abstractNum>
  <w:abstractNum w:abstractNumId="29" w15:restartNumberingAfterBreak="0">
    <w:nsid w:val="68543CC4"/>
    <w:multiLevelType w:val="hybridMultilevel"/>
    <w:tmpl w:val="D960F804"/>
    <w:lvl w:ilvl="0" w:tplc="0C0A0013">
      <w:start w:val="1"/>
      <w:numFmt w:val="upperRoman"/>
      <w:lvlText w:val="%1."/>
      <w:lvlJc w:val="right"/>
      <w:pPr>
        <w:ind w:left="720" w:hanging="360"/>
      </w:pPr>
    </w:lvl>
    <w:lvl w:ilvl="1" w:tplc="0C0A0017">
      <w:start w:val="1"/>
      <w:numFmt w:val="lowerLetter"/>
      <w:lvlText w:val="%2)"/>
      <w:lvlJc w:val="left"/>
      <w:pPr>
        <w:ind w:left="1440" w:hanging="360"/>
      </w:pPr>
    </w:lvl>
    <w:lvl w:ilvl="2" w:tplc="0C0A001B">
      <w:start w:val="1"/>
      <w:numFmt w:val="lowerRoman"/>
      <w:lvlText w:val="%3."/>
      <w:lvlJc w:val="right"/>
      <w:pPr>
        <w:ind w:left="2160" w:hanging="180"/>
      </w:pPr>
    </w:lvl>
    <w:lvl w:ilvl="3" w:tplc="58EA7E84">
      <w:start w:val="1"/>
      <w:numFmt w:val="decimal"/>
      <w:lvlText w:val="%4."/>
      <w:lvlJc w:val="left"/>
      <w:pPr>
        <w:ind w:left="2880" w:hanging="360"/>
      </w:pPr>
      <w:rPr>
        <w:rFonts w:hint="default"/>
      </w:r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B2F3D19"/>
    <w:multiLevelType w:val="hybridMultilevel"/>
    <w:tmpl w:val="B70A8DDC"/>
    <w:lvl w:ilvl="0" w:tplc="280A001B">
      <w:start w:val="1"/>
      <w:numFmt w:val="lowerRoman"/>
      <w:lvlText w:val="%1."/>
      <w:lvlJc w:val="right"/>
      <w:pPr>
        <w:ind w:left="1777" w:hanging="360"/>
      </w:pPr>
    </w:lvl>
    <w:lvl w:ilvl="1" w:tplc="280A0019">
      <w:start w:val="1"/>
      <w:numFmt w:val="lowerLetter"/>
      <w:lvlText w:val="%2."/>
      <w:lvlJc w:val="left"/>
      <w:pPr>
        <w:ind w:left="2497" w:hanging="360"/>
      </w:pPr>
    </w:lvl>
    <w:lvl w:ilvl="2" w:tplc="280A001B" w:tentative="1">
      <w:start w:val="1"/>
      <w:numFmt w:val="lowerRoman"/>
      <w:lvlText w:val="%3."/>
      <w:lvlJc w:val="right"/>
      <w:pPr>
        <w:ind w:left="3217" w:hanging="180"/>
      </w:pPr>
    </w:lvl>
    <w:lvl w:ilvl="3" w:tplc="280A000F" w:tentative="1">
      <w:start w:val="1"/>
      <w:numFmt w:val="decimal"/>
      <w:lvlText w:val="%4."/>
      <w:lvlJc w:val="left"/>
      <w:pPr>
        <w:ind w:left="3937" w:hanging="360"/>
      </w:pPr>
    </w:lvl>
    <w:lvl w:ilvl="4" w:tplc="280A0019" w:tentative="1">
      <w:start w:val="1"/>
      <w:numFmt w:val="lowerLetter"/>
      <w:lvlText w:val="%5."/>
      <w:lvlJc w:val="left"/>
      <w:pPr>
        <w:ind w:left="4657" w:hanging="360"/>
      </w:pPr>
    </w:lvl>
    <w:lvl w:ilvl="5" w:tplc="280A001B" w:tentative="1">
      <w:start w:val="1"/>
      <w:numFmt w:val="lowerRoman"/>
      <w:lvlText w:val="%6."/>
      <w:lvlJc w:val="right"/>
      <w:pPr>
        <w:ind w:left="5377" w:hanging="180"/>
      </w:pPr>
    </w:lvl>
    <w:lvl w:ilvl="6" w:tplc="280A000F" w:tentative="1">
      <w:start w:val="1"/>
      <w:numFmt w:val="decimal"/>
      <w:lvlText w:val="%7."/>
      <w:lvlJc w:val="left"/>
      <w:pPr>
        <w:ind w:left="6097" w:hanging="360"/>
      </w:pPr>
    </w:lvl>
    <w:lvl w:ilvl="7" w:tplc="280A0019" w:tentative="1">
      <w:start w:val="1"/>
      <w:numFmt w:val="lowerLetter"/>
      <w:lvlText w:val="%8."/>
      <w:lvlJc w:val="left"/>
      <w:pPr>
        <w:ind w:left="6817" w:hanging="360"/>
      </w:pPr>
    </w:lvl>
    <w:lvl w:ilvl="8" w:tplc="280A001B" w:tentative="1">
      <w:start w:val="1"/>
      <w:numFmt w:val="lowerRoman"/>
      <w:lvlText w:val="%9."/>
      <w:lvlJc w:val="right"/>
      <w:pPr>
        <w:ind w:left="7537" w:hanging="180"/>
      </w:pPr>
    </w:lvl>
  </w:abstractNum>
  <w:abstractNum w:abstractNumId="31" w15:restartNumberingAfterBreak="0">
    <w:nsid w:val="6C4D15C8"/>
    <w:multiLevelType w:val="hybridMultilevel"/>
    <w:tmpl w:val="24681580"/>
    <w:lvl w:ilvl="0" w:tplc="34B8FD42">
      <w:start w:val="1"/>
      <w:numFmt w:val="decimal"/>
      <w:lvlText w:val="%1."/>
      <w:lvlJc w:val="left"/>
      <w:pPr>
        <w:ind w:left="720" w:hanging="360"/>
      </w:pPr>
      <w:rPr>
        <w:rFonts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E0E5C99"/>
    <w:multiLevelType w:val="hybridMultilevel"/>
    <w:tmpl w:val="F3548ABE"/>
    <w:lvl w:ilvl="0" w:tplc="280A0017">
      <w:start w:val="4"/>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15:restartNumberingAfterBreak="0">
    <w:nsid w:val="72B7376C"/>
    <w:multiLevelType w:val="hybridMultilevel"/>
    <w:tmpl w:val="C6A2EA2C"/>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15:restartNumberingAfterBreak="0">
    <w:nsid w:val="73F56036"/>
    <w:multiLevelType w:val="hybridMultilevel"/>
    <w:tmpl w:val="271A52D2"/>
    <w:lvl w:ilvl="0" w:tplc="889C5C7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B51369E"/>
    <w:multiLevelType w:val="hybridMultilevel"/>
    <w:tmpl w:val="C6A2EA2C"/>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31"/>
  </w:num>
  <w:num w:numId="2">
    <w:abstractNumId w:val="25"/>
  </w:num>
  <w:num w:numId="3">
    <w:abstractNumId w:val="6"/>
  </w:num>
  <w:num w:numId="4">
    <w:abstractNumId w:val="13"/>
  </w:num>
  <w:num w:numId="5">
    <w:abstractNumId w:val="24"/>
  </w:num>
  <w:num w:numId="6">
    <w:abstractNumId w:val="10"/>
  </w:num>
  <w:num w:numId="7">
    <w:abstractNumId w:val="26"/>
  </w:num>
  <w:num w:numId="8">
    <w:abstractNumId w:val="33"/>
  </w:num>
  <w:num w:numId="9">
    <w:abstractNumId w:val="3"/>
  </w:num>
  <w:num w:numId="10">
    <w:abstractNumId w:val="16"/>
  </w:num>
  <w:num w:numId="11">
    <w:abstractNumId w:val="5"/>
  </w:num>
  <w:num w:numId="12">
    <w:abstractNumId w:val="8"/>
  </w:num>
  <w:num w:numId="13">
    <w:abstractNumId w:val="18"/>
  </w:num>
  <w:num w:numId="14">
    <w:abstractNumId w:val="14"/>
  </w:num>
  <w:num w:numId="15">
    <w:abstractNumId w:val="7"/>
  </w:num>
  <w:num w:numId="16">
    <w:abstractNumId w:val="11"/>
  </w:num>
  <w:num w:numId="17">
    <w:abstractNumId w:val="22"/>
  </w:num>
  <w:num w:numId="18">
    <w:abstractNumId w:val="0"/>
  </w:num>
  <w:num w:numId="19">
    <w:abstractNumId w:val="4"/>
  </w:num>
  <w:num w:numId="20">
    <w:abstractNumId w:val="23"/>
  </w:num>
  <w:num w:numId="21">
    <w:abstractNumId w:val="12"/>
  </w:num>
  <w:num w:numId="22">
    <w:abstractNumId w:val="15"/>
  </w:num>
  <w:num w:numId="23">
    <w:abstractNumId w:val="19"/>
  </w:num>
  <w:num w:numId="24">
    <w:abstractNumId w:val="28"/>
  </w:num>
  <w:num w:numId="25">
    <w:abstractNumId w:val="21"/>
  </w:num>
  <w:num w:numId="26">
    <w:abstractNumId w:val="9"/>
  </w:num>
  <w:num w:numId="27">
    <w:abstractNumId w:val="29"/>
  </w:num>
  <w:num w:numId="28">
    <w:abstractNumId w:val="20"/>
  </w:num>
  <w:num w:numId="29">
    <w:abstractNumId w:val="17"/>
  </w:num>
  <w:num w:numId="30">
    <w:abstractNumId w:val="32"/>
  </w:num>
  <w:num w:numId="31">
    <w:abstractNumId w:val="30"/>
  </w:num>
  <w:num w:numId="32">
    <w:abstractNumId w:val="34"/>
  </w:num>
  <w:num w:numId="33">
    <w:abstractNumId w:val="27"/>
  </w:num>
  <w:num w:numId="34">
    <w:abstractNumId w:val="1"/>
  </w:num>
  <w:num w:numId="35">
    <w:abstractNumId w:val="35"/>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activeWritingStyle w:appName="MSWord" w:lang="pt-BR" w:vendorID="64" w:dllVersion="131078" w:nlCheck="1" w:checkStyle="0"/>
  <w:activeWritingStyle w:appName="MSWord" w:lang="es-PE"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6A5"/>
    <w:rsid w:val="000067BB"/>
    <w:rsid w:val="00007DD0"/>
    <w:rsid w:val="0001694A"/>
    <w:rsid w:val="00016E41"/>
    <w:rsid w:val="00021974"/>
    <w:rsid w:val="000246CA"/>
    <w:rsid w:val="00025F0A"/>
    <w:rsid w:val="000310A9"/>
    <w:rsid w:val="00033C72"/>
    <w:rsid w:val="00036C9C"/>
    <w:rsid w:val="00036E4E"/>
    <w:rsid w:val="00040252"/>
    <w:rsid w:val="0004040C"/>
    <w:rsid w:val="00042454"/>
    <w:rsid w:val="00042BAD"/>
    <w:rsid w:val="0004335C"/>
    <w:rsid w:val="00053174"/>
    <w:rsid w:val="00053E45"/>
    <w:rsid w:val="00060DFA"/>
    <w:rsid w:val="00062FE0"/>
    <w:rsid w:val="00081FEC"/>
    <w:rsid w:val="00082453"/>
    <w:rsid w:val="00084DE8"/>
    <w:rsid w:val="000856A6"/>
    <w:rsid w:val="00086D17"/>
    <w:rsid w:val="000948F1"/>
    <w:rsid w:val="000A0619"/>
    <w:rsid w:val="000A3EDE"/>
    <w:rsid w:val="000A50EF"/>
    <w:rsid w:val="000A71A8"/>
    <w:rsid w:val="000A73E4"/>
    <w:rsid w:val="000A7C30"/>
    <w:rsid w:val="000B1529"/>
    <w:rsid w:val="000B29FF"/>
    <w:rsid w:val="000B4CE5"/>
    <w:rsid w:val="000B5238"/>
    <w:rsid w:val="000B641D"/>
    <w:rsid w:val="000C01D0"/>
    <w:rsid w:val="000C0E1F"/>
    <w:rsid w:val="000C1299"/>
    <w:rsid w:val="000C338E"/>
    <w:rsid w:val="000C425F"/>
    <w:rsid w:val="000C619F"/>
    <w:rsid w:val="000D5D16"/>
    <w:rsid w:val="000D7C7C"/>
    <w:rsid w:val="000F01B3"/>
    <w:rsid w:val="000F41CD"/>
    <w:rsid w:val="000F50DD"/>
    <w:rsid w:val="000F5648"/>
    <w:rsid w:val="000F7260"/>
    <w:rsid w:val="00100E9A"/>
    <w:rsid w:val="0010310B"/>
    <w:rsid w:val="00105AB4"/>
    <w:rsid w:val="00105C17"/>
    <w:rsid w:val="00106C64"/>
    <w:rsid w:val="001073FB"/>
    <w:rsid w:val="00110AB1"/>
    <w:rsid w:val="00110BDB"/>
    <w:rsid w:val="00113A52"/>
    <w:rsid w:val="001159BE"/>
    <w:rsid w:val="00117898"/>
    <w:rsid w:val="00122056"/>
    <w:rsid w:val="00125A22"/>
    <w:rsid w:val="00131B3B"/>
    <w:rsid w:val="001326A5"/>
    <w:rsid w:val="00134121"/>
    <w:rsid w:val="00134EAB"/>
    <w:rsid w:val="0013598C"/>
    <w:rsid w:val="00136C8F"/>
    <w:rsid w:val="00136E7C"/>
    <w:rsid w:val="001378E7"/>
    <w:rsid w:val="00143199"/>
    <w:rsid w:val="001535FB"/>
    <w:rsid w:val="001652BD"/>
    <w:rsid w:val="00173346"/>
    <w:rsid w:val="00175118"/>
    <w:rsid w:val="00181518"/>
    <w:rsid w:val="001A19E8"/>
    <w:rsid w:val="001A44F9"/>
    <w:rsid w:val="001A5BBA"/>
    <w:rsid w:val="001A6338"/>
    <w:rsid w:val="001B5077"/>
    <w:rsid w:val="001B7834"/>
    <w:rsid w:val="001C2839"/>
    <w:rsid w:val="001C458D"/>
    <w:rsid w:val="001D000B"/>
    <w:rsid w:val="001D06AB"/>
    <w:rsid w:val="001D604B"/>
    <w:rsid w:val="001D7792"/>
    <w:rsid w:val="001E157F"/>
    <w:rsid w:val="001E169A"/>
    <w:rsid w:val="001E3ACD"/>
    <w:rsid w:val="001F03CB"/>
    <w:rsid w:val="001F385F"/>
    <w:rsid w:val="001F492E"/>
    <w:rsid w:val="002015E7"/>
    <w:rsid w:val="00201731"/>
    <w:rsid w:val="00207069"/>
    <w:rsid w:val="002074E3"/>
    <w:rsid w:val="00211A29"/>
    <w:rsid w:val="00214D83"/>
    <w:rsid w:val="00216AB9"/>
    <w:rsid w:val="00220DDE"/>
    <w:rsid w:val="00222A20"/>
    <w:rsid w:val="00223E8D"/>
    <w:rsid w:val="0022424C"/>
    <w:rsid w:val="00225E0D"/>
    <w:rsid w:val="00231B40"/>
    <w:rsid w:val="00237A31"/>
    <w:rsid w:val="00240F48"/>
    <w:rsid w:val="00247D09"/>
    <w:rsid w:val="00250295"/>
    <w:rsid w:val="0025157B"/>
    <w:rsid w:val="00251933"/>
    <w:rsid w:val="002544B2"/>
    <w:rsid w:val="00255D48"/>
    <w:rsid w:val="00260E85"/>
    <w:rsid w:val="00266EAB"/>
    <w:rsid w:val="0027101D"/>
    <w:rsid w:val="00274C86"/>
    <w:rsid w:val="00280EC1"/>
    <w:rsid w:val="002814B2"/>
    <w:rsid w:val="00281E06"/>
    <w:rsid w:val="00287438"/>
    <w:rsid w:val="00287583"/>
    <w:rsid w:val="002908C4"/>
    <w:rsid w:val="002935A6"/>
    <w:rsid w:val="002B06A5"/>
    <w:rsid w:val="002B0A76"/>
    <w:rsid w:val="002B2E86"/>
    <w:rsid w:val="002C4566"/>
    <w:rsid w:val="002C6578"/>
    <w:rsid w:val="002D2422"/>
    <w:rsid w:val="002D2B50"/>
    <w:rsid w:val="002E3034"/>
    <w:rsid w:val="002E3BDA"/>
    <w:rsid w:val="002F2555"/>
    <w:rsid w:val="00300E92"/>
    <w:rsid w:val="00301771"/>
    <w:rsid w:val="003129AC"/>
    <w:rsid w:val="00323CE1"/>
    <w:rsid w:val="00324D3A"/>
    <w:rsid w:val="00325F72"/>
    <w:rsid w:val="00326094"/>
    <w:rsid w:val="00326FB5"/>
    <w:rsid w:val="00330A59"/>
    <w:rsid w:val="00341C66"/>
    <w:rsid w:val="00344104"/>
    <w:rsid w:val="00344118"/>
    <w:rsid w:val="003448E9"/>
    <w:rsid w:val="00345C1E"/>
    <w:rsid w:val="00346E3E"/>
    <w:rsid w:val="00350775"/>
    <w:rsid w:val="00352581"/>
    <w:rsid w:val="00354D2E"/>
    <w:rsid w:val="00355624"/>
    <w:rsid w:val="00356858"/>
    <w:rsid w:val="00361A81"/>
    <w:rsid w:val="00361F5D"/>
    <w:rsid w:val="00365538"/>
    <w:rsid w:val="0036584E"/>
    <w:rsid w:val="003668D7"/>
    <w:rsid w:val="00374387"/>
    <w:rsid w:val="003804B0"/>
    <w:rsid w:val="00390045"/>
    <w:rsid w:val="00391925"/>
    <w:rsid w:val="003941D7"/>
    <w:rsid w:val="003A7657"/>
    <w:rsid w:val="003B1A8C"/>
    <w:rsid w:val="003B461A"/>
    <w:rsid w:val="003B6F84"/>
    <w:rsid w:val="003B72D6"/>
    <w:rsid w:val="003C0D16"/>
    <w:rsid w:val="003C344D"/>
    <w:rsid w:val="003C56AD"/>
    <w:rsid w:val="003D1244"/>
    <w:rsid w:val="003D1B03"/>
    <w:rsid w:val="003D738A"/>
    <w:rsid w:val="003D7928"/>
    <w:rsid w:val="003E12F4"/>
    <w:rsid w:val="003E4A42"/>
    <w:rsid w:val="003E76F9"/>
    <w:rsid w:val="003F083B"/>
    <w:rsid w:val="003F41C8"/>
    <w:rsid w:val="003F5D48"/>
    <w:rsid w:val="003F61E6"/>
    <w:rsid w:val="004012AA"/>
    <w:rsid w:val="00404F39"/>
    <w:rsid w:val="0040591D"/>
    <w:rsid w:val="00406ECE"/>
    <w:rsid w:val="00414C7A"/>
    <w:rsid w:val="00415F0C"/>
    <w:rsid w:val="00415F3E"/>
    <w:rsid w:val="00424A90"/>
    <w:rsid w:val="00426A66"/>
    <w:rsid w:val="00432070"/>
    <w:rsid w:val="00433409"/>
    <w:rsid w:val="004344AB"/>
    <w:rsid w:val="004357C5"/>
    <w:rsid w:val="00440348"/>
    <w:rsid w:val="00445BD5"/>
    <w:rsid w:val="004465D6"/>
    <w:rsid w:val="0045139B"/>
    <w:rsid w:val="00451501"/>
    <w:rsid w:val="004551C1"/>
    <w:rsid w:val="00456EA9"/>
    <w:rsid w:val="00457321"/>
    <w:rsid w:val="00460934"/>
    <w:rsid w:val="00464B0A"/>
    <w:rsid w:val="00465216"/>
    <w:rsid w:val="004661A1"/>
    <w:rsid w:val="004677A0"/>
    <w:rsid w:val="00472AC2"/>
    <w:rsid w:val="00474B03"/>
    <w:rsid w:val="00475911"/>
    <w:rsid w:val="00477DA7"/>
    <w:rsid w:val="00477EA4"/>
    <w:rsid w:val="00484AA8"/>
    <w:rsid w:val="00485F64"/>
    <w:rsid w:val="00493243"/>
    <w:rsid w:val="004958EA"/>
    <w:rsid w:val="00497748"/>
    <w:rsid w:val="004A0BC0"/>
    <w:rsid w:val="004A0DA8"/>
    <w:rsid w:val="004A1316"/>
    <w:rsid w:val="004A3003"/>
    <w:rsid w:val="004A3FBA"/>
    <w:rsid w:val="004A5F10"/>
    <w:rsid w:val="004A68EF"/>
    <w:rsid w:val="004B5B07"/>
    <w:rsid w:val="004C1094"/>
    <w:rsid w:val="004C5955"/>
    <w:rsid w:val="004D57E4"/>
    <w:rsid w:val="004D691F"/>
    <w:rsid w:val="004E5423"/>
    <w:rsid w:val="004F3905"/>
    <w:rsid w:val="004F4E29"/>
    <w:rsid w:val="00515451"/>
    <w:rsid w:val="00515EFA"/>
    <w:rsid w:val="00516D33"/>
    <w:rsid w:val="00520254"/>
    <w:rsid w:val="00522432"/>
    <w:rsid w:val="00522E0B"/>
    <w:rsid w:val="005253CD"/>
    <w:rsid w:val="005260F9"/>
    <w:rsid w:val="005434B4"/>
    <w:rsid w:val="00543EF8"/>
    <w:rsid w:val="00544609"/>
    <w:rsid w:val="0055023A"/>
    <w:rsid w:val="0055035E"/>
    <w:rsid w:val="005505FF"/>
    <w:rsid w:val="00551AC8"/>
    <w:rsid w:val="00552285"/>
    <w:rsid w:val="00552EBE"/>
    <w:rsid w:val="00552EE1"/>
    <w:rsid w:val="00556B25"/>
    <w:rsid w:val="00561630"/>
    <w:rsid w:val="00563288"/>
    <w:rsid w:val="00565738"/>
    <w:rsid w:val="0057348C"/>
    <w:rsid w:val="00573DAC"/>
    <w:rsid w:val="0057522A"/>
    <w:rsid w:val="0058306C"/>
    <w:rsid w:val="005933BF"/>
    <w:rsid w:val="005A102F"/>
    <w:rsid w:val="005A122F"/>
    <w:rsid w:val="005A33A9"/>
    <w:rsid w:val="005A5ACF"/>
    <w:rsid w:val="005A7E50"/>
    <w:rsid w:val="005B0978"/>
    <w:rsid w:val="005B3C2A"/>
    <w:rsid w:val="005B76A7"/>
    <w:rsid w:val="005B7FC7"/>
    <w:rsid w:val="005C15DF"/>
    <w:rsid w:val="005C39BD"/>
    <w:rsid w:val="005C4CC3"/>
    <w:rsid w:val="005C737D"/>
    <w:rsid w:val="005D23A2"/>
    <w:rsid w:val="005D299F"/>
    <w:rsid w:val="005D653C"/>
    <w:rsid w:val="005E24CF"/>
    <w:rsid w:val="005E63D0"/>
    <w:rsid w:val="005E73B0"/>
    <w:rsid w:val="005E75BD"/>
    <w:rsid w:val="005F362F"/>
    <w:rsid w:val="005F4400"/>
    <w:rsid w:val="006043FC"/>
    <w:rsid w:val="0060638B"/>
    <w:rsid w:val="00607ABA"/>
    <w:rsid w:val="00613BB0"/>
    <w:rsid w:val="00613EBA"/>
    <w:rsid w:val="00614A83"/>
    <w:rsid w:val="00623B9F"/>
    <w:rsid w:val="00623E01"/>
    <w:rsid w:val="00634D12"/>
    <w:rsid w:val="00637ECF"/>
    <w:rsid w:val="0064294B"/>
    <w:rsid w:val="00642F78"/>
    <w:rsid w:val="00651C8E"/>
    <w:rsid w:val="006520CC"/>
    <w:rsid w:val="006576FA"/>
    <w:rsid w:val="00661C61"/>
    <w:rsid w:val="00664777"/>
    <w:rsid w:val="00670A62"/>
    <w:rsid w:val="0067171D"/>
    <w:rsid w:val="0067564B"/>
    <w:rsid w:val="006827B2"/>
    <w:rsid w:val="0068560B"/>
    <w:rsid w:val="0068576D"/>
    <w:rsid w:val="006878FA"/>
    <w:rsid w:val="00691C76"/>
    <w:rsid w:val="00695DC6"/>
    <w:rsid w:val="0069733B"/>
    <w:rsid w:val="0069742C"/>
    <w:rsid w:val="006A37CC"/>
    <w:rsid w:val="006A5BB7"/>
    <w:rsid w:val="006A5F8E"/>
    <w:rsid w:val="006A6311"/>
    <w:rsid w:val="006A688C"/>
    <w:rsid w:val="006A7F90"/>
    <w:rsid w:val="006C2137"/>
    <w:rsid w:val="006C7541"/>
    <w:rsid w:val="006C7877"/>
    <w:rsid w:val="006D13AC"/>
    <w:rsid w:val="006D1852"/>
    <w:rsid w:val="006D7915"/>
    <w:rsid w:val="006E1791"/>
    <w:rsid w:val="006E4BE4"/>
    <w:rsid w:val="006F7800"/>
    <w:rsid w:val="00700496"/>
    <w:rsid w:val="007007F7"/>
    <w:rsid w:val="0070289D"/>
    <w:rsid w:val="00703E7F"/>
    <w:rsid w:val="00704F88"/>
    <w:rsid w:val="00723113"/>
    <w:rsid w:val="00724379"/>
    <w:rsid w:val="00730700"/>
    <w:rsid w:val="00730F68"/>
    <w:rsid w:val="00732C18"/>
    <w:rsid w:val="00734BCB"/>
    <w:rsid w:val="00737659"/>
    <w:rsid w:val="007401FB"/>
    <w:rsid w:val="00741A65"/>
    <w:rsid w:val="00745554"/>
    <w:rsid w:val="00745F95"/>
    <w:rsid w:val="00746A59"/>
    <w:rsid w:val="007472F6"/>
    <w:rsid w:val="00750983"/>
    <w:rsid w:val="00751609"/>
    <w:rsid w:val="0076073B"/>
    <w:rsid w:val="00760870"/>
    <w:rsid w:val="00760BC9"/>
    <w:rsid w:val="007618D8"/>
    <w:rsid w:val="00770478"/>
    <w:rsid w:val="00772D17"/>
    <w:rsid w:val="00773BBD"/>
    <w:rsid w:val="00774B57"/>
    <w:rsid w:val="007750A6"/>
    <w:rsid w:val="00775A11"/>
    <w:rsid w:val="00776088"/>
    <w:rsid w:val="007822A6"/>
    <w:rsid w:val="0078740A"/>
    <w:rsid w:val="0079035A"/>
    <w:rsid w:val="007951CD"/>
    <w:rsid w:val="00797FB4"/>
    <w:rsid w:val="007A0683"/>
    <w:rsid w:val="007A14FA"/>
    <w:rsid w:val="007A2C2D"/>
    <w:rsid w:val="007A40E8"/>
    <w:rsid w:val="007B2D34"/>
    <w:rsid w:val="007B55D8"/>
    <w:rsid w:val="007B6C3D"/>
    <w:rsid w:val="007C11ED"/>
    <w:rsid w:val="007C15D1"/>
    <w:rsid w:val="007C2C69"/>
    <w:rsid w:val="007C53C6"/>
    <w:rsid w:val="007D4EFE"/>
    <w:rsid w:val="007D7204"/>
    <w:rsid w:val="007E042C"/>
    <w:rsid w:val="007E0D3F"/>
    <w:rsid w:val="007E26FA"/>
    <w:rsid w:val="007E5587"/>
    <w:rsid w:val="007E7C85"/>
    <w:rsid w:val="007F34E5"/>
    <w:rsid w:val="0080090A"/>
    <w:rsid w:val="00817354"/>
    <w:rsid w:val="008220B4"/>
    <w:rsid w:val="00823512"/>
    <w:rsid w:val="00830855"/>
    <w:rsid w:val="00834343"/>
    <w:rsid w:val="008354E3"/>
    <w:rsid w:val="00842CDA"/>
    <w:rsid w:val="008433F5"/>
    <w:rsid w:val="0084568B"/>
    <w:rsid w:val="00846E02"/>
    <w:rsid w:val="00850CFF"/>
    <w:rsid w:val="00856016"/>
    <w:rsid w:val="0086028A"/>
    <w:rsid w:val="0086139A"/>
    <w:rsid w:val="008635C6"/>
    <w:rsid w:val="00865467"/>
    <w:rsid w:val="00873DE9"/>
    <w:rsid w:val="008775BA"/>
    <w:rsid w:val="00881AD7"/>
    <w:rsid w:val="008833D1"/>
    <w:rsid w:val="008878B5"/>
    <w:rsid w:val="00897BF8"/>
    <w:rsid w:val="008A29FA"/>
    <w:rsid w:val="008A2E5C"/>
    <w:rsid w:val="008A587A"/>
    <w:rsid w:val="008B0F8E"/>
    <w:rsid w:val="008B2CDB"/>
    <w:rsid w:val="008C012A"/>
    <w:rsid w:val="008C3256"/>
    <w:rsid w:val="008C3892"/>
    <w:rsid w:val="008D0D0A"/>
    <w:rsid w:val="008D560C"/>
    <w:rsid w:val="008E45FE"/>
    <w:rsid w:val="008E7109"/>
    <w:rsid w:val="008F1812"/>
    <w:rsid w:val="008F5A56"/>
    <w:rsid w:val="008F6BDE"/>
    <w:rsid w:val="008F71BB"/>
    <w:rsid w:val="0090036F"/>
    <w:rsid w:val="00903E47"/>
    <w:rsid w:val="009043B4"/>
    <w:rsid w:val="00907BC9"/>
    <w:rsid w:val="00911956"/>
    <w:rsid w:val="009164C5"/>
    <w:rsid w:val="00916FCB"/>
    <w:rsid w:val="0091768E"/>
    <w:rsid w:val="00920D38"/>
    <w:rsid w:val="00924DEB"/>
    <w:rsid w:val="00927634"/>
    <w:rsid w:val="00930053"/>
    <w:rsid w:val="009314D9"/>
    <w:rsid w:val="00931B2B"/>
    <w:rsid w:val="00932087"/>
    <w:rsid w:val="009401CE"/>
    <w:rsid w:val="0094244C"/>
    <w:rsid w:val="00944793"/>
    <w:rsid w:val="00947359"/>
    <w:rsid w:val="00952682"/>
    <w:rsid w:val="00952C27"/>
    <w:rsid w:val="00954EB2"/>
    <w:rsid w:val="00955A9F"/>
    <w:rsid w:val="00962B2A"/>
    <w:rsid w:val="009649C8"/>
    <w:rsid w:val="00970311"/>
    <w:rsid w:val="009707D3"/>
    <w:rsid w:val="009727D1"/>
    <w:rsid w:val="00972862"/>
    <w:rsid w:val="00972B5C"/>
    <w:rsid w:val="009738AA"/>
    <w:rsid w:val="00974FDD"/>
    <w:rsid w:val="0097530E"/>
    <w:rsid w:val="00977D91"/>
    <w:rsid w:val="00981E01"/>
    <w:rsid w:val="00983AA6"/>
    <w:rsid w:val="00987990"/>
    <w:rsid w:val="00993D14"/>
    <w:rsid w:val="009A7193"/>
    <w:rsid w:val="009B0F86"/>
    <w:rsid w:val="009B17A1"/>
    <w:rsid w:val="009B3D0E"/>
    <w:rsid w:val="009B4660"/>
    <w:rsid w:val="009B5348"/>
    <w:rsid w:val="009C3F9D"/>
    <w:rsid w:val="009C4AEC"/>
    <w:rsid w:val="009C58B7"/>
    <w:rsid w:val="009C5E86"/>
    <w:rsid w:val="009C692A"/>
    <w:rsid w:val="009D1902"/>
    <w:rsid w:val="009D33D0"/>
    <w:rsid w:val="009D480E"/>
    <w:rsid w:val="009D53D5"/>
    <w:rsid w:val="009D602D"/>
    <w:rsid w:val="009E01A2"/>
    <w:rsid w:val="009E0847"/>
    <w:rsid w:val="009E14B7"/>
    <w:rsid w:val="009E3984"/>
    <w:rsid w:val="009E6F6B"/>
    <w:rsid w:val="009E7AA1"/>
    <w:rsid w:val="009F0396"/>
    <w:rsid w:val="009F0490"/>
    <w:rsid w:val="009F300A"/>
    <w:rsid w:val="009F449E"/>
    <w:rsid w:val="009F59E0"/>
    <w:rsid w:val="00A00025"/>
    <w:rsid w:val="00A07543"/>
    <w:rsid w:val="00A104D8"/>
    <w:rsid w:val="00A1077F"/>
    <w:rsid w:val="00A10DD0"/>
    <w:rsid w:val="00A11AAE"/>
    <w:rsid w:val="00A16410"/>
    <w:rsid w:val="00A16C12"/>
    <w:rsid w:val="00A21979"/>
    <w:rsid w:val="00A24381"/>
    <w:rsid w:val="00A248BC"/>
    <w:rsid w:val="00A364B9"/>
    <w:rsid w:val="00A374AD"/>
    <w:rsid w:val="00A41784"/>
    <w:rsid w:val="00A5128C"/>
    <w:rsid w:val="00A517A0"/>
    <w:rsid w:val="00A608CD"/>
    <w:rsid w:val="00A60D3A"/>
    <w:rsid w:val="00A642FD"/>
    <w:rsid w:val="00A6762B"/>
    <w:rsid w:val="00A71536"/>
    <w:rsid w:val="00A73ADD"/>
    <w:rsid w:val="00A73C4C"/>
    <w:rsid w:val="00A7419E"/>
    <w:rsid w:val="00A76B2C"/>
    <w:rsid w:val="00A778B0"/>
    <w:rsid w:val="00A867DE"/>
    <w:rsid w:val="00A86B36"/>
    <w:rsid w:val="00A91CB3"/>
    <w:rsid w:val="00A94B02"/>
    <w:rsid w:val="00A96425"/>
    <w:rsid w:val="00AA0394"/>
    <w:rsid w:val="00AA1F26"/>
    <w:rsid w:val="00AA46FA"/>
    <w:rsid w:val="00AA6A73"/>
    <w:rsid w:val="00AB0D23"/>
    <w:rsid w:val="00AB2F7B"/>
    <w:rsid w:val="00AB38B1"/>
    <w:rsid w:val="00AD0360"/>
    <w:rsid w:val="00AD3E4A"/>
    <w:rsid w:val="00AD72A7"/>
    <w:rsid w:val="00AD79C2"/>
    <w:rsid w:val="00AE0C87"/>
    <w:rsid w:val="00AE1AC2"/>
    <w:rsid w:val="00AE343A"/>
    <w:rsid w:val="00AE3C13"/>
    <w:rsid w:val="00AE475E"/>
    <w:rsid w:val="00AF0C14"/>
    <w:rsid w:val="00AF5B3F"/>
    <w:rsid w:val="00AF7037"/>
    <w:rsid w:val="00AF7E6D"/>
    <w:rsid w:val="00B02701"/>
    <w:rsid w:val="00B0435A"/>
    <w:rsid w:val="00B048D0"/>
    <w:rsid w:val="00B04B2E"/>
    <w:rsid w:val="00B07F3B"/>
    <w:rsid w:val="00B11359"/>
    <w:rsid w:val="00B11F6D"/>
    <w:rsid w:val="00B17629"/>
    <w:rsid w:val="00B2208C"/>
    <w:rsid w:val="00B240BF"/>
    <w:rsid w:val="00B257AE"/>
    <w:rsid w:val="00B30733"/>
    <w:rsid w:val="00B31314"/>
    <w:rsid w:val="00B33B7E"/>
    <w:rsid w:val="00B346D9"/>
    <w:rsid w:val="00B35AC1"/>
    <w:rsid w:val="00B40B54"/>
    <w:rsid w:val="00B47A8C"/>
    <w:rsid w:val="00B519B5"/>
    <w:rsid w:val="00B520D5"/>
    <w:rsid w:val="00B54573"/>
    <w:rsid w:val="00B54F55"/>
    <w:rsid w:val="00B67520"/>
    <w:rsid w:val="00B70345"/>
    <w:rsid w:val="00B71C9D"/>
    <w:rsid w:val="00B72C06"/>
    <w:rsid w:val="00B73CC4"/>
    <w:rsid w:val="00B750E5"/>
    <w:rsid w:val="00B93FF2"/>
    <w:rsid w:val="00B9686F"/>
    <w:rsid w:val="00BA0AFE"/>
    <w:rsid w:val="00BA1615"/>
    <w:rsid w:val="00BA1FA5"/>
    <w:rsid w:val="00BA30A9"/>
    <w:rsid w:val="00BA39F9"/>
    <w:rsid w:val="00BB1849"/>
    <w:rsid w:val="00BB199D"/>
    <w:rsid w:val="00BB2396"/>
    <w:rsid w:val="00BB7AD6"/>
    <w:rsid w:val="00BC3DD8"/>
    <w:rsid w:val="00BC493F"/>
    <w:rsid w:val="00BC66D1"/>
    <w:rsid w:val="00BC69E3"/>
    <w:rsid w:val="00BD23F3"/>
    <w:rsid w:val="00BE13A3"/>
    <w:rsid w:val="00BE526C"/>
    <w:rsid w:val="00BE6F20"/>
    <w:rsid w:val="00BF2427"/>
    <w:rsid w:val="00BF3E02"/>
    <w:rsid w:val="00BF4939"/>
    <w:rsid w:val="00BF5273"/>
    <w:rsid w:val="00BF6842"/>
    <w:rsid w:val="00C07BA4"/>
    <w:rsid w:val="00C12883"/>
    <w:rsid w:val="00C12DDC"/>
    <w:rsid w:val="00C134DA"/>
    <w:rsid w:val="00C160CB"/>
    <w:rsid w:val="00C222CC"/>
    <w:rsid w:val="00C2484B"/>
    <w:rsid w:val="00C27B5B"/>
    <w:rsid w:val="00C34DCE"/>
    <w:rsid w:val="00C4712D"/>
    <w:rsid w:val="00C50A08"/>
    <w:rsid w:val="00C523AF"/>
    <w:rsid w:val="00C53E3A"/>
    <w:rsid w:val="00C56857"/>
    <w:rsid w:val="00C6136F"/>
    <w:rsid w:val="00C648DE"/>
    <w:rsid w:val="00C6494E"/>
    <w:rsid w:val="00C66DA7"/>
    <w:rsid w:val="00C67484"/>
    <w:rsid w:val="00C85022"/>
    <w:rsid w:val="00C866BC"/>
    <w:rsid w:val="00C8675C"/>
    <w:rsid w:val="00C8717E"/>
    <w:rsid w:val="00C87C73"/>
    <w:rsid w:val="00C90564"/>
    <w:rsid w:val="00C93E0C"/>
    <w:rsid w:val="00C972BB"/>
    <w:rsid w:val="00CA13A9"/>
    <w:rsid w:val="00CA335B"/>
    <w:rsid w:val="00CA3FEF"/>
    <w:rsid w:val="00CA5DE1"/>
    <w:rsid w:val="00CA6953"/>
    <w:rsid w:val="00CB06B9"/>
    <w:rsid w:val="00CB0E11"/>
    <w:rsid w:val="00CB4007"/>
    <w:rsid w:val="00CB5148"/>
    <w:rsid w:val="00CB5E2A"/>
    <w:rsid w:val="00CC1E9E"/>
    <w:rsid w:val="00CC7DAE"/>
    <w:rsid w:val="00CD0F82"/>
    <w:rsid w:val="00CD316D"/>
    <w:rsid w:val="00CE3E8E"/>
    <w:rsid w:val="00CE587F"/>
    <w:rsid w:val="00CE5F13"/>
    <w:rsid w:val="00CE64CE"/>
    <w:rsid w:val="00CF2215"/>
    <w:rsid w:val="00D03CCA"/>
    <w:rsid w:val="00D053F5"/>
    <w:rsid w:val="00D07210"/>
    <w:rsid w:val="00D07F5B"/>
    <w:rsid w:val="00D11C37"/>
    <w:rsid w:val="00D1360A"/>
    <w:rsid w:val="00D13927"/>
    <w:rsid w:val="00D220AD"/>
    <w:rsid w:val="00D34F44"/>
    <w:rsid w:val="00D364BA"/>
    <w:rsid w:val="00D368A8"/>
    <w:rsid w:val="00D42940"/>
    <w:rsid w:val="00D44964"/>
    <w:rsid w:val="00D452D6"/>
    <w:rsid w:val="00D54628"/>
    <w:rsid w:val="00D56B74"/>
    <w:rsid w:val="00D57146"/>
    <w:rsid w:val="00D61427"/>
    <w:rsid w:val="00D630F3"/>
    <w:rsid w:val="00D632C0"/>
    <w:rsid w:val="00D63728"/>
    <w:rsid w:val="00D659B9"/>
    <w:rsid w:val="00D6762E"/>
    <w:rsid w:val="00D706CF"/>
    <w:rsid w:val="00D73F7A"/>
    <w:rsid w:val="00D76D7C"/>
    <w:rsid w:val="00D776F9"/>
    <w:rsid w:val="00D8239C"/>
    <w:rsid w:val="00D84BAA"/>
    <w:rsid w:val="00D87004"/>
    <w:rsid w:val="00DA0F2D"/>
    <w:rsid w:val="00DA1B14"/>
    <w:rsid w:val="00DB1159"/>
    <w:rsid w:val="00DB51C4"/>
    <w:rsid w:val="00DB5ED8"/>
    <w:rsid w:val="00DB68A5"/>
    <w:rsid w:val="00DC16BC"/>
    <w:rsid w:val="00DC557E"/>
    <w:rsid w:val="00DC6161"/>
    <w:rsid w:val="00DC62F3"/>
    <w:rsid w:val="00DD3FC6"/>
    <w:rsid w:val="00DD4A9F"/>
    <w:rsid w:val="00DE3836"/>
    <w:rsid w:val="00DE4B7D"/>
    <w:rsid w:val="00DE5EC4"/>
    <w:rsid w:val="00DF1AF4"/>
    <w:rsid w:val="00DF224C"/>
    <w:rsid w:val="00DF447D"/>
    <w:rsid w:val="00E0420D"/>
    <w:rsid w:val="00E063FB"/>
    <w:rsid w:val="00E06A32"/>
    <w:rsid w:val="00E078DD"/>
    <w:rsid w:val="00E07EE0"/>
    <w:rsid w:val="00E109E3"/>
    <w:rsid w:val="00E112DB"/>
    <w:rsid w:val="00E11897"/>
    <w:rsid w:val="00E14A69"/>
    <w:rsid w:val="00E17CF0"/>
    <w:rsid w:val="00E2181A"/>
    <w:rsid w:val="00E26E93"/>
    <w:rsid w:val="00E26F4D"/>
    <w:rsid w:val="00E3044B"/>
    <w:rsid w:val="00E34E3F"/>
    <w:rsid w:val="00E3672E"/>
    <w:rsid w:val="00E3705B"/>
    <w:rsid w:val="00E3763D"/>
    <w:rsid w:val="00E501F9"/>
    <w:rsid w:val="00E52391"/>
    <w:rsid w:val="00E5298F"/>
    <w:rsid w:val="00E53BCD"/>
    <w:rsid w:val="00E57A5A"/>
    <w:rsid w:val="00E60460"/>
    <w:rsid w:val="00E6166E"/>
    <w:rsid w:val="00E646FC"/>
    <w:rsid w:val="00E6523A"/>
    <w:rsid w:val="00E65F69"/>
    <w:rsid w:val="00E665C5"/>
    <w:rsid w:val="00E66D65"/>
    <w:rsid w:val="00E70937"/>
    <w:rsid w:val="00E71548"/>
    <w:rsid w:val="00E74243"/>
    <w:rsid w:val="00E76E2D"/>
    <w:rsid w:val="00E81DDC"/>
    <w:rsid w:val="00E832F7"/>
    <w:rsid w:val="00E85BC1"/>
    <w:rsid w:val="00E86859"/>
    <w:rsid w:val="00E86E46"/>
    <w:rsid w:val="00E90670"/>
    <w:rsid w:val="00E91C7C"/>
    <w:rsid w:val="00E92E86"/>
    <w:rsid w:val="00E941CA"/>
    <w:rsid w:val="00EA16A4"/>
    <w:rsid w:val="00EA3E93"/>
    <w:rsid w:val="00EA7CFA"/>
    <w:rsid w:val="00EB18CD"/>
    <w:rsid w:val="00EC14BF"/>
    <w:rsid w:val="00EC2C5C"/>
    <w:rsid w:val="00EC4FE2"/>
    <w:rsid w:val="00EC671E"/>
    <w:rsid w:val="00ED4BD1"/>
    <w:rsid w:val="00ED69F4"/>
    <w:rsid w:val="00EE1A2B"/>
    <w:rsid w:val="00EE7452"/>
    <w:rsid w:val="00EF22C2"/>
    <w:rsid w:val="00EF5A32"/>
    <w:rsid w:val="00F0035A"/>
    <w:rsid w:val="00F06AD7"/>
    <w:rsid w:val="00F11014"/>
    <w:rsid w:val="00F11812"/>
    <w:rsid w:val="00F135D8"/>
    <w:rsid w:val="00F159CD"/>
    <w:rsid w:val="00F2309A"/>
    <w:rsid w:val="00F24684"/>
    <w:rsid w:val="00F30B6B"/>
    <w:rsid w:val="00F336DB"/>
    <w:rsid w:val="00F34E1A"/>
    <w:rsid w:val="00F354DA"/>
    <w:rsid w:val="00F4539A"/>
    <w:rsid w:val="00F455B4"/>
    <w:rsid w:val="00F47267"/>
    <w:rsid w:val="00F53F23"/>
    <w:rsid w:val="00F54533"/>
    <w:rsid w:val="00F62970"/>
    <w:rsid w:val="00F62B84"/>
    <w:rsid w:val="00F74144"/>
    <w:rsid w:val="00F774DD"/>
    <w:rsid w:val="00F8148A"/>
    <w:rsid w:val="00F82FA9"/>
    <w:rsid w:val="00F833BB"/>
    <w:rsid w:val="00F851B6"/>
    <w:rsid w:val="00F852FC"/>
    <w:rsid w:val="00F8544B"/>
    <w:rsid w:val="00F86740"/>
    <w:rsid w:val="00F876ED"/>
    <w:rsid w:val="00F90966"/>
    <w:rsid w:val="00F918B3"/>
    <w:rsid w:val="00F953C2"/>
    <w:rsid w:val="00FA275F"/>
    <w:rsid w:val="00FA33F8"/>
    <w:rsid w:val="00FA37FF"/>
    <w:rsid w:val="00FA4876"/>
    <w:rsid w:val="00FA4C34"/>
    <w:rsid w:val="00FA7595"/>
    <w:rsid w:val="00FA75B2"/>
    <w:rsid w:val="00FB0F9A"/>
    <w:rsid w:val="00FB2F77"/>
    <w:rsid w:val="00FC782C"/>
    <w:rsid w:val="00FD1DC4"/>
    <w:rsid w:val="00FD4651"/>
    <w:rsid w:val="00FE08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AD798"/>
  <w15:docId w15:val="{953EFB84-70A2-4F24-9619-3DBE180E8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A5"/>
    <w:pPr>
      <w:spacing w:after="0" w:line="240" w:lineRule="auto"/>
    </w:pPr>
    <w:rPr>
      <w:rFonts w:ascii="Arial Narrow" w:eastAsia="Times New Roman" w:hAnsi="Arial Narrow" w:cs="Times New Roman"/>
      <w:lang w:val="es-ES" w:eastAsia="es-ES"/>
    </w:rPr>
  </w:style>
  <w:style w:type="paragraph" w:styleId="Ttulo2">
    <w:name w:val="heading 2"/>
    <w:basedOn w:val="Normal"/>
    <w:next w:val="Normal"/>
    <w:link w:val="Ttulo2Car"/>
    <w:uiPriority w:val="9"/>
    <w:unhideWhenUsed/>
    <w:qFormat/>
    <w:rsid w:val="00113A5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326A5"/>
    <w:pPr>
      <w:tabs>
        <w:tab w:val="center" w:pos="4252"/>
        <w:tab w:val="right" w:pos="8504"/>
      </w:tabs>
    </w:pPr>
  </w:style>
  <w:style w:type="character" w:customStyle="1" w:styleId="EncabezadoCar">
    <w:name w:val="Encabezado Car"/>
    <w:basedOn w:val="Fuentedeprrafopredeter"/>
    <w:link w:val="Encabezado"/>
    <w:uiPriority w:val="99"/>
    <w:rsid w:val="001326A5"/>
    <w:rPr>
      <w:rFonts w:ascii="Arial Narrow" w:eastAsia="Times New Roman" w:hAnsi="Arial Narrow" w:cs="Times New Roman"/>
      <w:lang w:val="es-ES" w:eastAsia="es-ES"/>
    </w:rPr>
  </w:style>
  <w:style w:type="paragraph" w:styleId="Piedepgina">
    <w:name w:val="footer"/>
    <w:basedOn w:val="Normal"/>
    <w:link w:val="PiedepginaCar"/>
    <w:uiPriority w:val="99"/>
    <w:unhideWhenUsed/>
    <w:rsid w:val="001326A5"/>
    <w:pPr>
      <w:tabs>
        <w:tab w:val="center" w:pos="4252"/>
        <w:tab w:val="right" w:pos="8504"/>
      </w:tabs>
    </w:pPr>
  </w:style>
  <w:style w:type="character" w:customStyle="1" w:styleId="PiedepginaCar">
    <w:name w:val="Pie de página Car"/>
    <w:basedOn w:val="Fuentedeprrafopredeter"/>
    <w:link w:val="Piedepgina"/>
    <w:uiPriority w:val="99"/>
    <w:rsid w:val="001326A5"/>
    <w:rPr>
      <w:rFonts w:ascii="Arial Narrow" w:eastAsia="Times New Roman" w:hAnsi="Arial Narrow" w:cs="Times New Roman"/>
      <w:lang w:val="es-ES" w:eastAsia="es-ES"/>
    </w:rPr>
  </w:style>
  <w:style w:type="paragraph" w:styleId="Prrafodelista">
    <w:name w:val="List Paragraph"/>
    <w:basedOn w:val="Normal"/>
    <w:uiPriority w:val="34"/>
    <w:qFormat/>
    <w:rsid w:val="001326A5"/>
    <w:pPr>
      <w:ind w:left="720"/>
      <w:contextualSpacing/>
    </w:pPr>
  </w:style>
  <w:style w:type="character" w:styleId="Refdecomentario">
    <w:name w:val="annotation reference"/>
    <w:semiHidden/>
    <w:unhideWhenUsed/>
    <w:rsid w:val="001326A5"/>
    <w:rPr>
      <w:sz w:val="16"/>
      <w:szCs w:val="16"/>
    </w:rPr>
  </w:style>
  <w:style w:type="paragraph" w:styleId="Textocomentario">
    <w:name w:val="annotation text"/>
    <w:basedOn w:val="Normal"/>
    <w:link w:val="TextocomentarioCar"/>
    <w:unhideWhenUsed/>
    <w:rsid w:val="001326A5"/>
    <w:rPr>
      <w:sz w:val="20"/>
      <w:szCs w:val="20"/>
    </w:rPr>
  </w:style>
  <w:style w:type="character" w:customStyle="1" w:styleId="TextocomentarioCar">
    <w:name w:val="Texto comentario Car"/>
    <w:basedOn w:val="Fuentedeprrafopredeter"/>
    <w:link w:val="Textocomentario"/>
    <w:rsid w:val="001326A5"/>
    <w:rPr>
      <w:rFonts w:ascii="Arial Narrow" w:eastAsia="Times New Roman" w:hAnsi="Arial Narrow" w:cs="Times New Roman"/>
      <w:sz w:val="20"/>
      <w:szCs w:val="20"/>
      <w:lang w:val="es-ES" w:eastAsia="es-ES"/>
    </w:rPr>
  </w:style>
  <w:style w:type="paragraph" w:styleId="Textoindependiente">
    <w:name w:val="Body Text"/>
    <w:basedOn w:val="Normal"/>
    <w:link w:val="TextoindependienteCar"/>
    <w:rsid w:val="001326A5"/>
    <w:pPr>
      <w:jc w:val="both"/>
    </w:pPr>
    <w:rPr>
      <w:szCs w:val="20"/>
    </w:rPr>
  </w:style>
  <w:style w:type="character" w:customStyle="1" w:styleId="TextoindependienteCar">
    <w:name w:val="Texto independiente Car"/>
    <w:basedOn w:val="Fuentedeprrafopredeter"/>
    <w:link w:val="Textoindependiente"/>
    <w:rsid w:val="001326A5"/>
    <w:rPr>
      <w:rFonts w:ascii="Arial Narrow" w:eastAsia="Times New Roman" w:hAnsi="Arial Narrow" w:cs="Times New Roman"/>
      <w:szCs w:val="20"/>
      <w:lang w:val="es-ES" w:eastAsia="es-ES"/>
    </w:rPr>
  </w:style>
  <w:style w:type="paragraph" w:customStyle="1" w:styleId="BodyText31">
    <w:name w:val="Body Text 31"/>
    <w:basedOn w:val="Normal"/>
    <w:rsid w:val="001326A5"/>
    <w:pPr>
      <w:jc w:val="both"/>
    </w:pPr>
    <w:rPr>
      <w:rFonts w:ascii="Arial" w:hAnsi="Arial"/>
      <w:szCs w:val="20"/>
    </w:rPr>
  </w:style>
  <w:style w:type="paragraph" w:styleId="Sinespaciado">
    <w:name w:val="No Spacing"/>
    <w:uiPriority w:val="1"/>
    <w:qFormat/>
    <w:rsid w:val="001326A5"/>
    <w:pPr>
      <w:spacing w:after="0" w:line="240" w:lineRule="auto"/>
    </w:pPr>
    <w:rPr>
      <w:rFonts w:ascii="Arial Narrow" w:eastAsia="Times New Roman" w:hAnsi="Arial Narrow" w:cs="Times New Roman"/>
      <w:lang w:val="es-ES" w:eastAsia="es-ES"/>
    </w:rPr>
  </w:style>
  <w:style w:type="paragraph" w:styleId="Textonotapie">
    <w:name w:val="footnote text"/>
    <w:basedOn w:val="Normal"/>
    <w:link w:val="TextonotapieCar"/>
    <w:uiPriority w:val="99"/>
    <w:rsid w:val="001326A5"/>
    <w:rPr>
      <w:sz w:val="20"/>
      <w:szCs w:val="20"/>
    </w:rPr>
  </w:style>
  <w:style w:type="character" w:customStyle="1" w:styleId="TextonotapieCar">
    <w:name w:val="Texto nota pie Car"/>
    <w:basedOn w:val="Fuentedeprrafopredeter"/>
    <w:link w:val="Textonotapie"/>
    <w:uiPriority w:val="99"/>
    <w:rsid w:val="001326A5"/>
    <w:rPr>
      <w:rFonts w:ascii="Arial Narrow" w:eastAsia="Times New Roman" w:hAnsi="Arial Narrow" w:cs="Times New Roman"/>
      <w:sz w:val="20"/>
      <w:szCs w:val="20"/>
      <w:lang w:val="es-ES" w:eastAsia="es-ES"/>
    </w:rPr>
  </w:style>
  <w:style w:type="character" w:styleId="Refdenotaalpie">
    <w:name w:val="footnote reference"/>
    <w:uiPriority w:val="99"/>
    <w:rsid w:val="001326A5"/>
    <w:rPr>
      <w:vertAlign w:val="superscript"/>
    </w:rPr>
  </w:style>
  <w:style w:type="paragraph" w:styleId="Textodeglobo">
    <w:name w:val="Balloon Text"/>
    <w:basedOn w:val="Normal"/>
    <w:link w:val="TextodegloboCar"/>
    <w:uiPriority w:val="99"/>
    <w:semiHidden/>
    <w:unhideWhenUsed/>
    <w:rsid w:val="001326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326A5"/>
    <w:rPr>
      <w:rFonts w:ascii="Segoe UI" w:eastAsia="Times New Roman" w:hAnsi="Segoe UI" w:cs="Segoe UI"/>
      <w:sz w:val="18"/>
      <w:szCs w:val="18"/>
      <w:lang w:val="es-ES" w:eastAsia="es-ES"/>
    </w:rPr>
  </w:style>
  <w:style w:type="character" w:customStyle="1" w:styleId="Ttulo2Car">
    <w:name w:val="Título 2 Car"/>
    <w:basedOn w:val="Fuentedeprrafopredeter"/>
    <w:link w:val="Ttulo2"/>
    <w:uiPriority w:val="9"/>
    <w:rsid w:val="00113A52"/>
    <w:rPr>
      <w:rFonts w:asciiTheme="majorHAnsi" w:eastAsiaTheme="majorEastAsia" w:hAnsiTheme="majorHAnsi" w:cstheme="majorBidi"/>
      <w:color w:val="2E74B5" w:themeColor="accent1" w:themeShade="BF"/>
      <w:sz w:val="26"/>
      <w:szCs w:val="26"/>
      <w:lang w:val="es-ES" w:eastAsia="es-ES"/>
    </w:rPr>
  </w:style>
  <w:style w:type="paragraph" w:styleId="Asuntodelcomentario">
    <w:name w:val="annotation subject"/>
    <w:basedOn w:val="Textocomentario"/>
    <w:next w:val="Textocomentario"/>
    <w:link w:val="AsuntodelcomentarioCar"/>
    <w:uiPriority w:val="99"/>
    <w:semiHidden/>
    <w:unhideWhenUsed/>
    <w:rsid w:val="00113A52"/>
    <w:rPr>
      <w:b/>
      <w:bCs/>
    </w:rPr>
  </w:style>
  <w:style w:type="character" w:customStyle="1" w:styleId="AsuntodelcomentarioCar">
    <w:name w:val="Asunto del comentario Car"/>
    <w:basedOn w:val="TextocomentarioCar"/>
    <w:link w:val="Asuntodelcomentario"/>
    <w:uiPriority w:val="99"/>
    <w:semiHidden/>
    <w:rsid w:val="00113A52"/>
    <w:rPr>
      <w:rFonts w:ascii="Arial Narrow" w:eastAsia="Times New Roman" w:hAnsi="Arial Narrow" w:cs="Times New Roman"/>
      <w:b/>
      <w:bCs/>
      <w:sz w:val="20"/>
      <w:szCs w:val="20"/>
      <w:lang w:val="es-ES" w:eastAsia="es-ES"/>
    </w:rPr>
  </w:style>
  <w:style w:type="table" w:styleId="Tablaconcuadrcula">
    <w:name w:val="Table Grid"/>
    <w:basedOn w:val="Tablanormal"/>
    <w:rsid w:val="009E6F6B"/>
    <w:pPr>
      <w:spacing w:after="0" w:line="240" w:lineRule="auto"/>
    </w:pPr>
    <w:rPr>
      <w:rFonts w:ascii="Times New Roman" w:eastAsia="Times New Roman" w:hAnsi="Times New Roman" w:cs="Times New Roman"/>
      <w:sz w:val="20"/>
      <w:szCs w:val="20"/>
      <w:lang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73CC4"/>
    <w:pPr>
      <w:spacing w:after="0" w:line="240" w:lineRule="auto"/>
    </w:pPr>
    <w:rPr>
      <w:rFonts w:ascii="Arial Narrow" w:eastAsia="Times New Roman" w:hAnsi="Arial Narrow" w:cs="Times New Roman"/>
      <w:lang w:val="es-ES" w:eastAsia="es-ES"/>
    </w:rPr>
  </w:style>
  <w:style w:type="paragraph" w:styleId="Textonotaalfinal">
    <w:name w:val="endnote text"/>
    <w:basedOn w:val="Normal"/>
    <w:link w:val="TextonotaalfinalCar"/>
    <w:uiPriority w:val="99"/>
    <w:semiHidden/>
    <w:unhideWhenUsed/>
    <w:rsid w:val="00642F78"/>
    <w:rPr>
      <w:sz w:val="20"/>
      <w:szCs w:val="20"/>
    </w:rPr>
  </w:style>
  <w:style w:type="character" w:customStyle="1" w:styleId="TextonotaalfinalCar">
    <w:name w:val="Texto nota al final Car"/>
    <w:basedOn w:val="Fuentedeprrafopredeter"/>
    <w:link w:val="Textonotaalfinal"/>
    <w:uiPriority w:val="99"/>
    <w:semiHidden/>
    <w:rsid w:val="00642F78"/>
    <w:rPr>
      <w:rFonts w:ascii="Arial Narrow" w:eastAsia="Times New Roman" w:hAnsi="Arial Narrow" w:cs="Times New Roman"/>
      <w:sz w:val="20"/>
      <w:szCs w:val="20"/>
      <w:lang w:val="es-ES" w:eastAsia="es-ES"/>
    </w:rPr>
  </w:style>
  <w:style w:type="character" w:styleId="Refdenotaalfinal">
    <w:name w:val="endnote reference"/>
    <w:basedOn w:val="Fuentedeprrafopredeter"/>
    <w:uiPriority w:val="99"/>
    <w:semiHidden/>
    <w:unhideWhenUsed/>
    <w:rsid w:val="00642F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33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s.gob.p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C53F0-3E20-4293-83C3-7EDF1B0D6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4647</Words>
  <Characters>25559</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 Marjorie Fernandez Tinoco</dc:creator>
  <cp:lastModifiedBy>Andrea Marjorie Fernandez Tinoco</cp:lastModifiedBy>
  <cp:revision>5</cp:revision>
  <cp:lastPrinted>2019-12-20T14:30:00Z</cp:lastPrinted>
  <dcterms:created xsi:type="dcterms:W3CDTF">2019-12-20T14:30:00Z</dcterms:created>
  <dcterms:modified xsi:type="dcterms:W3CDTF">2019-12-26T15:22:00Z</dcterms:modified>
</cp:coreProperties>
</file>